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BA2" w:rsidRDefault="00322BA2">
      <w:pPr>
        <w:autoSpaceDE w:val="0"/>
        <w:autoSpaceDN w:val="0"/>
        <w:adjustRightInd w:val="0"/>
        <w:spacing w:line="487" w:lineRule="atLeast"/>
        <w:ind w:left="660" w:hanging="220"/>
        <w:rPr>
          <w:rFonts w:ascii="ＭＳ 明朝" w:eastAsia="ＭＳ 明朝" w:cs="ＭＳ 明朝"/>
          <w:kern w:val="0"/>
          <w:sz w:val="22"/>
          <w:lang w:val="ja-JP"/>
        </w:rPr>
      </w:pPr>
      <w:bookmarkStart w:id="0" w:name="_GoBack"/>
      <w:bookmarkEnd w:id="0"/>
      <w:r>
        <w:rPr>
          <w:rFonts w:ascii="ＭＳ 明朝" w:eastAsia="ＭＳ 明朝" w:cs="ＭＳ 明朝" w:hint="eastAsia"/>
          <w:kern w:val="0"/>
          <w:sz w:val="22"/>
          <w:lang w:val="ja-JP"/>
        </w:rPr>
        <w:t>○津市固定資産評価審査委員会規程</w:t>
      </w:r>
    </w:p>
    <w:p w:rsidR="00322BA2" w:rsidRDefault="00322BA2">
      <w:pPr>
        <w:autoSpaceDE w:val="0"/>
        <w:autoSpaceDN w:val="0"/>
        <w:adjustRightInd w:val="0"/>
        <w:spacing w:line="487" w:lineRule="atLeast"/>
        <w:jc w:val="right"/>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18</w:t>
      </w:r>
      <w:r>
        <w:rPr>
          <w:rFonts w:ascii="ＭＳ 明朝" w:eastAsia="ＭＳ 明朝" w:cs="ＭＳ 明朝" w:hint="eastAsia"/>
          <w:kern w:val="0"/>
          <w:sz w:val="22"/>
          <w:lang w:val="ja-JP"/>
        </w:rPr>
        <w:t>年１月６日固定資産評価審査委員会告示第１号</w:t>
      </w:r>
    </w:p>
    <w:p w:rsidR="00322BA2" w:rsidRDefault="00322BA2">
      <w:pPr>
        <w:autoSpaceDE w:val="0"/>
        <w:autoSpaceDN w:val="0"/>
        <w:adjustRightInd w:val="0"/>
        <w:spacing w:line="487" w:lineRule="atLeast"/>
        <w:ind w:left="1760"/>
        <w:rPr>
          <w:rFonts w:ascii="ＭＳ 明朝" w:eastAsia="ＭＳ 明朝" w:cs="ＭＳ 明朝"/>
          <w:kern w:val="0"/>
          <w:sz w:val="22"/>
          <w:lang w:val="ja-JP"/>
        </w:rPr>
      </w:pPr>
      <w:r>
        <w:rPr>
          <w:rFonts w:ascii="ＭＳ ゴシック" w:eastAsia="ＭＳ ゴシック" w:cs="ＭＳ ゴシック" w:hint="eastAsia"/>
          <w:kern w:val="0"/>
          <w:sz w:val="22"/>
          <w:lang w:val="ja-JP"/>
        </w:rPr>
        <w:t>改正</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年３月３日固定資産評価審査委員会告示第１号</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年３月</w:t>
      </w:r>
      <w:r>
        <w:rPr>
          <w:rFonts w:ascii="ＭＳ 明朝" w:eastAsia="ＭＳ 明朝" w:cs="ＭＳ 明朝"/>
          <w:kern w:val="0"/>
          <w:sz w:val="22"/>
          <w:lang w:val="ja-JP"/>
        </w:rPr>
        <w:t>29</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令和３年３月</w:t>
      </w:r>
      <w:r>
        <w:rPr>
          <w:rFonts w:ascii="ＭＳ 明朝" w:eastAsia="ＭＳ 明朝" w:cs="ＭＳ 明朝"/>
          <w:kern w:val="0"/>
          <w:sz w:val="22"/>
          <w:lang w:val="ja-JP"/>
        </w:rPr>
        <w:t>22</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left="660"/>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津市固定資産評価審査委員会規程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（趣旨）</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第１条</w:t>
      </w:r>
      <w:r>
        <w:rPr>
          <w:rFonts w:ascii="ＭＳ 明朝" w:eastAsia="ＭＳ 明朝" w:cs="ＭＳ 明朝" w:hint="eastAsia"/>
          <w:kern w:val="0"/>
          <w:sz w:val="22"/>
          <w:lang w:val="ja-JP"/>
        </w:rPr>
        <w:t xml:space="preserve">　この規程は、津市固定資産評価審査委員会条例（平成</w:t>
      </w:r>
      <w:r>
        <w:rPr>
          <w:rFonts w:ascii="ＭＳ 明朝" w:eastAsia="ＭＳ 明朝" w:cs="ＭＳ 明朝"/>
          <w:kern w:val="0"/>
          <w:sz w:val="22"/>
          <w:lang w:val="ja-JP"/>
        </w:rPr>
        <w:t>18</w:t>
      </w:r>
      <w:r>
        <w:rPr>
          <w:rFonts w:ascii="ＭＳ 明朝" w:eastAsia="ＭＳ 明朝" w:cs="ＭＳ 明朝" w:hint="eastAsia"/>
          <w:kern w:val="0"/>
          <w:sz w:val="22"/>
          <w:lang w:val="ja-JP"/>
        </w:rPr>
        <w:t>年津市条例第</w:t>
      </w:r>
      <w:r>
        <w:rPr>
          <w:rFonts w:ascii="ＭＳ 明朝" w:eastAsia="ＭＳ 明朝" w:cs="ＭＳ 明朝"/>
          <w:kern w:val="0"/>
          <w:sz w:val="22"/>
          <w:lang w:val="ja-JP"/>
        </w:rPr>
        <w:t>18</w:t>
      </w:r>
      <w:r>
        <w:rPr>
          <w:rFonts w:ascii="ＭＳ 明朝" w:eastAsia="ＭＳ 明朝" w:cs="ＭＳ 明朝" w:hint="eastAsia"/>
          <w:kern w:val="0"/>
          <w:sz w:val="22"/>
          <w:lang w:val="ja-JP"/>
        </w:rPr>
        <w:t>号。以下「条例」という。）第</w:t>
      </w:r>
      <w:r>
        <w:rPr>
          <w:rFonts w:ascii="ＭＳ 明朝" w:eastAsia="ＭＳ 明朝" w:cs="ＭＳ 明朝"/>
          <w:kern w:val="0"/>
          <w:sz w:val="22"/>
          <w:lang w:val="ja-JP"/>
        </w:rPr>
        <w:t>15</w:t>
      </w:r>
      <w:r>
        <w:rPr>
          <w:rFonts w:ascii="ＭＳ 明朝" w:eastAsia="ＭＳ 明朝" w:cs="ＭＳ 明朝" w:hint="eastAsia"/>
          <w:kern w:val="0"/>
          <w:sz w:val="22"/>
          <w:lang w:val="ja-JP"/>
        </w:rPr>
        <w:t>条の規定に基づき、津市固定資産評価審査委員会（以下「委員会」という。）の審査の手続、記録の保存その他審査に関し必要な事項を定めるものとする。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（委員会の招集）</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第２条</w:t>
      </w:r>
      <w:r>
        <w:rPr>
          <w:rFonts w:ascii="ＭＳ 明朝" w:eastAsia="ＭＳ 明朝" w:cs="ＭＳ 明朝" w:hint="eastAsia"/>
          <w:kern w:val="0"/>
          <w:sz w:val="22"/>
          <w:lang w:val="ja-JP"/>
        </w:rPr>
        <w:t xml:space="preserve">　委員会の招集は、委員長が会議の日時及び場所を各委員に通知してこれを行うものとする。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前項の規定による通知は、会議の日の５日前までにこれをしなければならない。ただし、緊急を要する場合は、この限りでない。</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（委員長）</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第３条</w:t>
      </w:r>
      <w:r>
        <w:rPr>
          <w:rFonts w:ascii="ＭＳ 明朝" w:eastAsia="ＭＳ 明朝" w:cs="ＭＳ 明朝" w:hint="eastAsia"/>
          <w:kern w:val="0"/>
          <w:sz w:val="22"/>
          <w:lang w:val="ja-JP"/>
        </w:rPr>
        <w:t xml:space="preserve">　委員長の選挙は、指名推薦による。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委員長は、会務を総理し、委員会の会議において議長となる。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（合議体）</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第４条</w:t>
      </w:r>
      <w:r>
        <w:rPr>
          <w:rFonts w:ascii="ＭＳ 明朝" w:eastAsia="ＭＳ 明朝" w:cs="ＭＳ 明朝" w:hint="eastAsia"/>
          <w:kern w:val="0"/>
          <w:sz w:val="22"/>
          <w:lang w:val="ja-JP"/>
        </w:rPr>
        <w:t xml:space="preserve">　合議体を構成する委員及び審査長の指定は、審査の申出の事件ごとに委員会がこれを行うものとする。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合議体の会議は、審査長が招集し、審査長が議長となる。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第２条の規定は、合議体の会議の招集について準用する。この場合において、同条第１項中「委員会」とあるのは「合議体の会議」と、「委員長」とあるのは「審査長」と読み替えるものとする。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４　審査長に事故があるとき、又は審査長が欠けたときは、審査長のあらかじめ指定する委員が、その職務を行う。</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（委員の除斥）</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第５条</w:t>
      </w:r>
      <w:r>
        <w:rPr>
          <w:rFonts w:ascii="ＭＳ 明朝" w:eastAsia="ＭＳ 明朝" w:cs="ＭＳ 明朝" w:hint="eastAsia"/>
          <w:kern w:val="0"/>
          <w:sz w:val="22"/>
          <w:lang w:val="ja-JP"/>
        </w:rPr>
        <w:t xml:space="preserve">　委員は、自己若しくは父母、祖父母、配偶者、子、孫若しくは兄弟姉妹の一身上に関する事件又は自己若しくはこれらの者の従事する業務に直接の利害関係のある事件については、委員</w:t>
      </w:r>
      <w:r>
        <w:rPr>
          <w:rFonts w:ascii="ＭＳ 明朝" w:eastAsia="ＭＳ 明朝" w:cs="ＭＳ 明朝" w:hint="eastAsia"/>
          <w:kern w:val="0"/>
          <w:sz w:val="22"/>
          <w:lang w:val="ja-JP"/>
        </w:rPr>
        <w:lastRenderedPageBreak/>
        <w:t>会の審査及び議事に参与することができない。ただし、委員会の同意を得たときは、会議に出席し、発言することができる。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（資料提出要求書）</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第６条</w:t>
      </w:r>
      <w:r>
        <w:rPr>
          <w:rFonts w:ascii="ＭＳ 明朝" w:eastAsia="ＭＳ 明朝" w:cs="ＭＳ 明朝" w:hint="eastAsia"/>
          <w:kern w:val="0"/>
          <w:sz w:val="22"/>
          <w:lang w:val="ja-JP"/>
        </w:rPr>
        <w:t xml:space="preserve">　委員会は、地方税法（昭和</w:t>
      </w:r>
      <w:r>
        <w:rPr>
          <w:rFonts w:ascii="ＭＳ 明朝" w:eastAsia="ＭＳ 明朝" w:cs="ＭＳ 明朝"/>
          <w:kern w:val="0"/>
          <w:sz w:val="22"/>
          <w:lang w:val="ja-JP"/>
        </w:rPr>
        <w:t>25</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226</w:t>
      </w:r>
      <w:r>
        <w:rPr>
          <w:rFonts w:ascii="ＭＳ 明朝" w:eastAsia="ＭＳ 明朝" w:cs="ＭＳ 明朝" w:hint="eastAsia"/>
          <w:kern w:val="0"/>
          <w:sz w:val="22"/>
          <w:lang w:val="ja-JP"/>
        </w:rPr>
        <w:t>号。以下「法」という。）第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条第３項の規定によって審査に関し必要な資料の提出を求める場合においては、次に掲げる事項を記載した資料提出要求書を当該資料を所持する者に送付するものとする。</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資料の表示</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資料を提出すべき日時及び場所</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（呼出状）</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第７条</w:t>
      </w:r>
      <w:r>
        <w:rPr>
          <w:rFonts w:ascii="ＭＳ 明朝" w:eastAsia="ＭＳ 明朝" w:cs="ＭＳ 明朝" w:hint="eastAsia"/>
          <w:kern w:val="0"/>
          <w:sz w:val="22"/>
          <w:lang w:val="ja-JP"/>
        </w:rPr>
        <w:t xml:space="preserve">　委員会は、法第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条第７項の規定によって関係者（審査申出人及び市長を除く。）の出席及び証言を求めようとする場合においては、当該関係者に対し、次に掲げる事項を記載した呼出状を送付しなければならない。</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出頭すべき日時及び場所</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証言を求めようとする事項</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前項の呼出状は、少なくとも出頭すべき日の２日前までにこれを送達しなければならない。ただし、緊急を要する場合においては、この限りでない。</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（文書の様式等）</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第８条</w:t>
      </w:r>
      <w:r>
        <w:rPr>
          <w:rFonts w:ascii="ＭＳ 明朝" w:eastAsia="ＭＳ 明朝" w:cs="ＭＳ 明朝" w:hint="eastAsia"/>
          <w:kern w:val="0"/>
          <w:sz w:val="22"/>
          <w:lang w:val="ja-JP"/>
        </w:rPr>
        <w:t xml:space="preserve">　委員会が作成する文書には、作成の年月日を記載して委員会の名称を表示し、その公印を押さなければならない。</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前項の文書には、作成者が毎葉に割印しなければならない。</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法及び条例の施行のため必要な書類の様式は、別記によるものとする。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（公印）</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第９条</w:t>
      </w:r>
      <w:r>
        <w:rPr>
          <w:rFonts w:ascii="ＭＳ 明朝" w:eastAsia="ＭＳ 明朝" w:cs="ＭＳ 明朝" w:hint="eastAsia"/>
          <w:kern w:val="0"/>
          <w:sz w:val="22"/>
          <w:lang w:val="ja-JP"/>
        </w:rPr>
        <w:t xml:space="preserve">　委員会の公印、当該公印を取り扱う者（以下「公印取扱責任者」という。）及び使用の範囲は、別表のとおりとする。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この規程に定めるもののほか、委員会の公印の取扱いについては、市長の事務部局の例による。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（資料及び記録の保存）</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10</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委員会は、法第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条第３項の規定によって提出させた資料並びに審査の議事及び決定に関する記録を５年間保存するものとする。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（事務処理等）</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11</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この規程に定めるもののほか、委員会の事務処理、委員会の保有する個人情報の保護等及</w:t>
      </w:r>
      <w:r>
        <w:rPr>
          <w:rFonts w:ascii="ＭＳ 明朝" w:eastAsia="ＭＳ 明朝" w:cs="ＭＳ 明朝" w:hint="eastAsia"/>
          <w:kern w:val="0"/>
          <w:sz w:val="22"/>
          <w:lang w:val="ja-JP"/>
        </w:rPr>
        <w:lastRenderedPageBreak/>
        <w:t>び公文書の開示並びに文書の収受、処理、編さん、保存等については、市長の事務部局の例による。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（委任）</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12</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この規程に定めるもののほか、審査の手続、記録の保存その他審査に関し必要な事項は、別に定める。</w:t>
      </w:r>
    </w:p>
    <w:p w:rsidR="00322BA2" w:rsidRDefault="00322BA2">
      <w:pPr>
        <w:autoSpaceDE w:val="0"/>
        <w:autoSpaceDN w:val="0"/>
        <w:adjustRightInd w:val="0"/>
        <w:spacing w:line="487" w:lineRule="atLeast"/>
        <w:ind w:left="66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（施行期日）</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１　この告示は、平成</w:t>
      </w:r>
      <w:r>
        <w:rPr>
          <w:rFonts w:ascii="ＭＳ 明朝" w:eastAsia="ＭＳ 明朝" w:cs="ＭＳ 明朝"/>
          <w:kern w:val="0"/>
          <w:sz w:val="22"/>
          <w:lang w:val="ja-JP"/>
        </w:rPr>
        <w:t>18</w:t>
      </w:r>
      <w:r>
        <w:rPr>
          <w:rFonts w:ascii="ＭＳ 明朝" w:eastAsia="ＭＳ 明朝" w:cs="ＭＳ 明朝" w:hint="eastAsia"/>
          <w:kern w:val="0"/>
          <w:sz w:val="22"/>
          <w:lang w:val="ja-JP"/>
        </w:rPr>
        <w:t>年１月６日から施行する。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（経過措置）</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この告示の施行前に合併前の津市固定資産評価審査委員会規程（昭和</w:t>
      </w:r>
      <w:r>
        <w:rPr>
          <w:rFonts w:ascii="ＭＳ 明朝" w:eastAsia="ＭＳ 明朝" w:cs="ＭＳ 明朝"/>
          <w:kern w:val="0"/>
          <w:sz w:val="22"/>
          <w:lang w:val="ja-JP"/>
        </w:rPr>
        <w:t>40</w:t>
      </w:r>
      <w:r>
        <w:rPr>
          <w:rFonts w:ascii="ＭＳ 明朝" w:eastAsia="ＭＳ 明朝" w:cs="ＭＳ 明朝" w:hint="eastAsia"/>
          <w:kern w:val="0"/>
          <w:sz w:val="22"/>
          <w:lang w:val="ja-JP"/>
        </w:rPr>
        <w:t>年津市固定資産評価審査委員会規程第１号）、津市固定資産評価審査委員会の保有による個人情報に係る津市個人情報保護に関する条例施行規程（平成７年津市固定資産評価審査委員会告示第１号）、津市固定資産評価審査委員会の保有する公文書に係る津市情報公開条例施行規程（平成</w:t>
      </w:r>
      <w:r>
        <w:rPr>
          <w:rFonts w:ascii="ＭＳ 明朝" w:eastAsia="ＭＳ 明朝" w:cs="ＭＳ 明朝"/>
          <w:kern w:val="0"/>
          <w:sz w:val="22"/>
          <w:lang w:val="ja-JP"/>
        </w:rPr>
        <w:t>13</w:t>
      </w:r>
      <w:r>
        <w:rPr>
          <w:rFonts w:ascii="ＭＳ 明朝" w:eastAsia="ＭＳ 明朝" w:cs="ＭＳ 明朝" w:hint="eastAsia"/>
          <w:kern w:val="0"/>
          <w:sz w:val="22"/>
          <w:lang w:val="ja-JP"/>
        </w:rPr>
        <w:t>年津市固定資産評価審査委員会告示第１号）、久居市固定資産評価審査委員会規程（昭和</w:t>
      </w:r>
      <w:r>
        <w:rPr>
          <w:rFonts w:ascii="ＭＳ 明朝" w:eastAsia="ＭＳ 明朝" w:cs="ＭＳ 明朝"/>
          <w:kern w:val="0"/>
          <w:sz w:val="22"/>
          <w:lang w:val="ja-JP"/>
        </w:rPr>
        <w:t>51</w:t>
      </w:r>
      <w:r>
        <w:rPr>
          <w:rFonts w:ascii="ＭＳ 明朝" w:eastAsia="ＭＳ 明朝" w:cs="ＭＳ 明朝" w:hint="eastAsia"/>
          <w:kern w:val="0"/>
          <w:sz w:val="22"/>
          <w:lang w:val="ja-JP"/>
        </w:rPr>
        <w:t>年久居市規程第</w:t>
      </w:r>
      <w:r>
        <w:rPr>
          <w:rFonts w:ascii="ＭＳ 明朝" w:eastAsia="ＭＳ 明朝" w:cs="ＭＳ 明朝"/>
          <w:kern w:val="0"/>
          <w:sz w:val="22"/>
          <w:lang w:val="ja-JP"/>
        </w:rPr>
        <w:t>14</w:t>
      </w:r>
      <w:r>
        <w:rPr>
          <w:rFonts w:ascii="ＭＳ 明朝" w:eastAsia="ＭＳ 明朝" w:cs="ＭＳ 明朝" w:hint="eastAsia"/>
          <w:kern w:val="0"/>
          <w:sz w:val="22"/>
          <w:lang w:val="ja-JP"/>
        </w:rPr>
        <w:t>号）、河芸町固定資産評価審査委員会規程（平成６年河芸町規程第１号）、固定資産評価審査委員会規程（昭和</w:t>
      </w:r>
      <w:r>
        <w:rPr>
          <w:rFonts w:ascii="ＭＳ 明朝" w:eastAsia="ＭＳ 明朝" w:cs="ＭＳ 明朝"/>
          <w:kern w:val="0"/>
          <w:sz w:val="22"/>
          <w:lang w:val="ja-JP"/>
        </w:rPr>
        <w:t>31</w:t>
      </w:r>
      <w:r>
        <w:rPr>
          <w:rFonts w:ascii="ＭＳ 明朝" w:eastAsia="ＭＳ 明朝" w:cs="ＭＳ 明朝" w:hint="eastAsia"/>
          <w:kern w:val="0"/>
          <w:sz w:val="22"/>
          <w:lang w:val="ja-JP"/>
        </w:rPr>
        <w:t>年芸濃町固定資産評価審査委員会規程第１号）、美里村固定資産評価審査委員会規程（昭和</w:t>
      </w:r>
      <w:r>
        <w:rPr>
          <w:rFonts w:ascii="ＭＳ 明朝" w:eastAsia="ＭＳ 明朝" w:cs="ＭＳ 明朝"/>
          <w:kern w:val="0"/>
          <w:sz w:val="22"/>
          <w:lang w:val="ja-JP"/>
        </w:rPr>
        <w:t>30</w:t>
      </w:r>
      <w:r>
        <w:rPr>
          <w:rFonts w:ascii="ＭＳ 明朝" w:eastAsia="ＭＳ 明朝" w:cs="ＭＳ 明朝" w:hint="eastAsia"/>
          <w:kern w:val="0"/>
          <w:sz w:val="22"/>
          <w:lang w:val="ja-JP"/>
        </w:rPr>
        <w:t>年美里村規程第</w:t>
      </w:r>
      <w:r>
        <w:rPr>
          <w:rFonts w:ascii="ＭＳ 明朝" w:eastAsia="ＭＳ 明朝" w:cs="ＭＳ 明朝"/>
          <w:kern w:val="0"/>
          <w:sz w:val="22"/>
          <w:lang w:val="ja-JP"/>
        </w:rPr>
        <w:t>10</w:t>
      </w:r>
      <w:r>
        <w:rPr>
          <w:rFonts w:ascii="ＭＳ 明朝" w:eastAsia="ＭＳ 明朝" w:cs="ＭＳ 明朝" w:hint="eastAsia"/>
          <w:kern w:val="0"/>
          <w:sz w:val="22"/>
          <w:lang w:val="ja-JP"/>
        </w:rPr>
        <w:t>号）、安濃町固定資産評価審査委員会規程（平成</w:t>
      </w:r>
      <w:r>
        <w:rPr>
          <w:rFonts w:ascii="ＭＳ 明朝" w:eastAsia="ＭＳ 明朝" w:cs="ＭＳ 明朝"/>
          <w:kern w:val="0"/>
          <w:sz w:val="22"/>
          <w:lang w:val="ja-JP"/>
        </w:rPr>
        <w:t>11</w:t>
      </w:r>
      <w:r>
        <w:rPr>
          <w:rFonts w:ascii="ＭＳ 明朝" w:eastAsia="ＭＳ 明朝" w:cs="ＭＳ 明朝" w:hint="eastAsia"/>
          <w:kern w:val="0"/>
          <w:sz w:val="22"/>
          <w:lang w:val="ja-JP"/>
        </w:rPr>
        <w:t>年安濃町規程第２号）、香良洲町固定資産評価審査委員会規程（昭和</w:t>
      </w:r>
      <w:r>
        <w:rPr>
          <w:rFonts w:ascii="ＭＳ 明朝" w:eastAsia="ＭＳ 明朝" w:cs="ＭＳ 明朝"/>
          <w:kern w:val="0"/>
          <w:sz w:val="22"/>
          <w:lang w:val="ja-JP"/>
        </w:rPr>
        <w:t>26</w:t>
      </w:r>
      <w:r>
        <w:rPr>
          <w:rFonts w:ascii="ＭＳ 明朝" w:eastAsia="ＭＳ 明朝" w:cs="ＭＳ 明朝" w:hint="eastAsia"/>
          <w:kern w:val="0"/>
          <w:sz w:val="22"/>
          <w:lang w:val="ja-JP"/>
        </w:rPr>
        <w:t>年香良洲町規程第１号）、固定資産評価審査委員会規程（昭和</w:t>
      </w:r>
      <w:r>
        <w:rPr>
          <w:rFonts w:ascii="ＭＳ 明朝" w:eastAsia="ＭＳ 明朝" w:cs="ＭＳ 明朝"/>
          <w:kern w:val="0"/>
          <w:sz w:val="22"/>
          <w:lang w:val="ja-JP"/>
        </w:rPr>
        <w:t>31</w:t>
      </w:r>
      <w:r>
        <w:rPr>
          <w:rFonts w:ascii="ＭＳ 明朝" w:eastAsia="ＭＳ 明朝" w:cs="ＭＳ 明朝" w:hint="eastAsia"/>
          <w:kern w:val="0"/>
          <w:sz w:val="22"/>
          <w:lang w:val="ja-JP"/>
        </w:rPr>
        <w:t>年一志町規程第２号）、白山町固定資産評価審査委員会規程（昭和</w:t>
      </w:r>
      <w:r>
        <w:rPr>
          <w:rFonts w:ascii="ＭＳ 明朝" w:eastAsia="ＭＳ 明朝" w:cs="ＭＳ 明朝"/>
          <w:kern w:val="0"/>
          <w:sz w:val="22"/>
          <w:lang w:val="ja-JP"/>
        </w:rPr>
        <w:t>57</w:t>
      </w:r>
      <w:r>
        <w:rPr>
          <w:rFonts w:ascii="ＭＳ 明朝" w:eastAsia="ＭＳ 明朝" w:cs="ＭＳ 明朝" w:hint="eastAsia"/>
          <w:kern w:val="0"/>
          <w:sz w:val="22"/>
          <w:lang w:val="ja-JP"/>
        </w:rPr>
        <w:t>年白山町規程第２号）又は美杉村固定資産評価審査委員会規程（昭和</w:t>
      </w:r>
      <w:r>
        <w:rPr>
          <w:rFonts w:ascii="ＭＳ 明朝" w:eastAsia="ＭＳ 明朝" w:cs="ＭＳ 明朝"/>
          <w:kern w:val="0"/>
          <w:sz w:val="22"/>
          <w:lang w:val="ja-JP"/>
        </w:rPr>
        <w:t>30</w:t>
      </w:r>
      <w:r>
        <w:rPr>
          <w:rFonts w:ascii="ＭＳ 明朝" w:eastAsia="ＭＳ 明朝" w:cs="ＭＳ 明朝" w:hint="eastAsia"/>
          <w:kern w:val="0"/>
          <w:sz w:val="22"/>
          <w:lang w:val="ja-JP"/>
        </w:rPr>
        <w:t>年美杉村告示第</w:t>
      </w:r>
      <w:r>
        <w:rPr>
          <w:rFonts w:ascii="ＭＳ 明朝" w:eastAsia="ＭＳ 明朝" w:cs="ＭＳ 明朝"/>
          <w:kern w:val="0"/>
          <w:sz w:val="22"/>
          <w:lang w:val="ja-JP"/>
        </w:rPr>
        <w:t>71</w:t>
      </w:r>
      <w:r>
        <w:rPr>
          <w:rFonts w:ascii="ＭＳ 明朝" w:eastAsia="ＭＳ 明朝" w:cs="ＭＳ 明朝" w:hint="eastAsia"/>
          <w:kern w:val="0"/>
          <w:sz w:val="22"/>
          <w:lang w:val="ja-JP"/>
        </w:rPr>
        <w:t>号）の規定によりなされた処分、手続その他の行為は、それぞれこの告示の相当規定によりなされた処分、手続その他の行為とみなす。</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年３月３日固定資産評価審査委員会告示第１号）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年４月１日から施行する。</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年３月</w:t>
      </w:r>
      <w:r>
        <w:rPr>
          <w:rFonts w:ascii="ＭＳ 明朝" w:eastAsia="ＭＳ 明朝" w:cs="ＭＳ 明朝"/>
          <w:kern w:val="0"/>
          <w:sz w:val="22"/>
          <w:lang w:val="ja-JP"/>
        </w:rPr>
        <w:t>29</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年４月１日から施行する。</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（令和３年３月</w:t>
      </w:r>
      <w:r>
        <w:rPr>
          <w:rFonts w:ascii="ＭＳ 明朝" w:eastAsia="ＭＳ 明朝" w:cs="ＭＳ 明朝"/>
          <w:kern w:val="0"/>
          <w:sz w:val="22"/>
          <w:lang w:val="ja-JP"/>
        </w:rPr>
        <w:t>22</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この告示は、令和３年４月１日から施行する。</w:t>
      </w:r>
    </w:p>
    <w:p w:rsidR="00322BA2" w:rsidRDefault="00322BA2">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別表</w:t>
      </w:r>
      <w:r>
        <w:rPr>
          <w:rFonts w:ascii="ＭＳ 明朝" w:eastAsia="ＭＳ 明朝" w:cs="ＭＳ 明朝" w:hint="eastAsia"/>
          <w:kern w:val="0"/>
          <w:sz w:val="22"/>
          <w:lang w:val="ja-JP"/>
        </w:rPr>
        <w:t>（第９条関係）</w:t>
      </w:r>
    </w:p>
    <w:tbl>
      <w:tblPr>
        <w:tblW w:w="0" w:type="auto"/>
        <w:tblInd w:w="8" w:type="dxa"/>
        <w:tblLayout w:type="fixed"/>
        <w:tblCellMar>
          <w:left w:w="0" w:type="dxa"/>
          <w:right w:w="0" w:type="dxa"/>
        </w:tblCellMar>
        <w:tblLook w:val="0000" w:firstRow="0" w:lastRow="0" w:firstColumn="0" w:lastColumn="0" w:noHBand="0" w:noVBand="0"/>
      </w:tblPr>
      <w:tblGrid>
        <w:gridCol w:w="1861"/>
        <w:gridCol w:w="1162"/>
        <w:gridCol w:w="1162"/>
        <w:gridCol w:w="1395"/>
        <w:gridCol w:w="2092"/>
        <w:gridCol w:w="1627"/>
      </w:tblGrid>
      <w:tr w:rsidR="00322BA2">
        <w:tblPrEx>
          <w:tblCellMar>
            <w:top w:w="0" w:type="dxa"/>
            <w:left w:w="0" w:type="dxa"/>
            <w:bottom w:w="0" w:type="dxa"/>
            <w:right w:w="0" w:type="dxa"/>
          </w:tblCellMar>
        </w:tblPrEx>
        <w:tc>
          <w:tcPr>
            <w:tcW w:w="5580" w:type="dxa"/>
            <w:gridSpan w:val="4"/>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公印</w:t>
            </w:r>
          </w:p>
        </w:tc>
        <w:tc>
          <w:tcPr>
            <w:tcW w:w="209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公印取扱責任者</w:t>
            </w:r>
          </w:p>
        </w:tc>
        <w:tc>
          <w:tcPr>
            <w:tcW w:w="162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使用の範囲</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名称</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書体</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形状</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寸法</w:t>
            </w:r>
          </w:p>
        </w:tc>
        <w:tc>
          <w:tcPr>
            <w:tcW w:w="2092" w:type="dxa"/>
            <w:vMerge/>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jc w:val="left"/>
              <w:rPr>
                <w:rFonts w:ascii="ＭＳ 明朝" w:eastAsia="ＭＳ 明朝" w:cs="ＭＳ 明朝"/>
                <w:kern w:val="0"/>
                <w:sz w:val="22"/>
                <w:lang w:val="ja-JP"/>
              </w:rPr>
            </w:pPr>
          </w:p>
        </w:tc>
        <w:tc>
          <w:tcPr>
            <w:tcW w:w="1627" w:type="dxa"/>
            <w:vMerge/>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jc w:val="left"/>
              <w:rPr>
                <w:rFonts w:ascii="ＭＳ 明朝" w:eastAsia="ＭＳ 明朝" w:cs="ＭＳ 明朝"/>
                <w:kern w:val="0"/>
                <w:sz w:val="22"/>
                <w:lang w:val="ja-JP"/>
              </w:rPr>
            </w:pP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一般</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津市固定資産評価審査委員会委員長印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委員会招集</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津市固定資産評価審査委員会審査長印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合議体招集</w:t>
            </w:r>
          </w:p>
        </w:tc>
      </w:tr>
    </w:tbl>
    <w:p w:rsidR="00322BA2" w:rsidRDefault="00322BA2">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t>別記</w:t>
      </w:r>
      <w:r>
        <w:rPr>
          <w:rFonts w:ascii="ＭＳ 明朝" w:eastAsia="ＭＳ 明朝" w:cs="ＭＳ 明朝" w:hint="eastAsia"/>
          <w:kern w:val="0"/>
          <w:sz w:val="22"/>
          <w:lang w:val="ja-JP"/>
        </w:rPr>
        <w:t>（第８条関係）</w:t>
      </w:r>
    </w:p>
    <w:tbl>
      <w:tblPr>
        <w:tblW w:w="0" w:type="auto"/>
        <w:tblInd w:w="8" w:type="dxa"/>
        <w:tblLayout w:type="fixed"/>
        <w:tblCellMar>
          <w:left w:w="0" w:type="dxa"/>
          <w:right w:w="0" w:type="dxa"/>
        </w:tblCellMar>
        <w:tblLook w:val="0000" w:firstRow="0" w:lastRow="0" w:firstColumn="0" w:lastColumn="0" w:noHBand="0" w:noVBand="0"/>
      </w:tblPr>
      <w:tblGrid>
        <w:gridCol w:w="1394"/>
        <w:gridCol w:w="3720"/>
        <w:gridCol w:w="4185"/>
      </w:tblGrid>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様式番号</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名称</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該当条文</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１</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審査申出書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条例第５条第１項及び第２項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２</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代表者（管理人）資格証明書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３</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総代互選書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４</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委任状</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５</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弁明書等提出要求書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６</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７</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弁明書等送付書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８</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反論書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９</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口頭意見陳述通知書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条例第８条第１項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口頭意見陳述調書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条例第８条第２項及び第３項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11</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口頭審理通知書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12</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口述書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条例第９条第４項及び第５項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13</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口頭審理調書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条例第９条第７項及び第８項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14</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実地調査調書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10</w:t>
            </w:r>
            <w:r>
              <w:rPr>
                <w:rFonts w:ascii="ＭＳ 明朝" w:eastAsia="ＭＳ 明朝" w:cs="ＭＳ 明朝" w:hint="eastAsia"/>
                <w:kern w:val="0"/>
                <w:sz w:val="22"/>
                <w:lang w:val="ja-JP"/>
              </w:rPr>
              <w:t>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15</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議事調書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11</w:t>
            </w:r>
            <w:r>
              <w:rPr>
                <w:rFonts w:ascii="ＭＳ 明朝" w:eastAsia="ＭＳ 明朝" w:cs="ＭＳ 明朝" w:hint="eastAsia"/>
                <w:kern w:val="0"/>
                <w:sz w:val="22"/>
                <w:lang w:val="ja-JP"/>
              </w:rPr>
              <w:t>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16</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決定書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12</w:t>
            </w:r>
            <w:r>
              <w:rPr>
                <w:rFonts w:ascii="ＭＳ 明朝" w:eastAsia="ＭＳ 明朝" w:cs="ＭＳ 明朝" w:hint="eastAsia"/>
                <w:kern w:val="0"/>
                <w:sz w:val="22"/>
                <w:lang w:val="ja-JP"/>
              </w:rPr>
              <w:t>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lastRenderedPageBreak/>
              <w:t>17</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資料提出要求書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第６条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18</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呼出状</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19</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証人申請書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証人決定通知書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21</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実地調査通知書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22</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22</w:t>
            </w:r>
            <w:r>
              <w:rPr>
                <w:rFonts w:ascii="ＭＳ 明朝" w:eastAsia="ＭＳ 明朝" w:cs="ＭＳ 明朝" w:hint="eastAsia"/>
                <w:kern w:val="0"/>
                <w:sz w:val="22"/>
                <w:lang w:val="ja-JP"/>
              </w:rPr>
              <w:t>の２</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閲覧等申請書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23</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閲覧等許可（不許可）通知書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24</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審査申出取下書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bl>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62550" cy="8724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81600" cy="872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81600" cy="8724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772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57721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743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67437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5534025" cy="8724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210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52101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35528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528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294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6829425"/>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8001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8001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151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7115175"/>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6591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65913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96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8961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7419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74199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9723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69723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6819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6819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3514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514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84677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5" cy="8467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47529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675" cy="47529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81057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81057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1150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61150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8483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58483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62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2675" cy="7620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62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7620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532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75" cy="71532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372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73723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5627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75" cy="6562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7151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675" cy="67151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772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2675" cy="57721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723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675" cy="71723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19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6819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41338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41338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41032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675" cy="64103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2103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2675" cy="62103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905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5905500"/>
                    </a:xfrm>
                    <a:prstGeom prst="rect">
                      <a:avLst/>
                    </a:prstGeom>
                    <a:noFill/>
                    <a:ln>
                      <a:noFill/>
                    </a:ln>
                  </pic:spPr>
                </pic:pic>
              </a:graphicData>
            </a:graphic>
          </wp:inline>
        </w:drawing>
      </w:r>
    </w:p>
    <w:sectPr w:rsidR="00322BA2">
      <w:footerReference w:type="default" r:id="rId41"/>
      <w:pgSz w:w="11906" w:h="16838"/>
      <w:pgMar w:top="1100" w:right="1100" w:bottom="1100" w:left="11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BA2" w:rsidRDefault="00322BA2">
      <w:r>
        <w:separator/>
      </w:r>
    </w:p>
  </w:endnote>
  <w:endnote w:type="continuationSeparator" w:id="0">
    <w:p w:rsidR="00322BA2" w:rsidRDefault="0032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Mincho"/>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BA2" w:rsidRDefault="00322BA2">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Pr>
        <w:rFonts w:ascii="ＭＳ 明朝" w:eastAsia="ＭＳ 明朝" w:cs="ＭＳ 明朝"/>
        <w:kern w:val="0"/>
        <w:sz w:val="24"/>
        <w:szCs w:val="24"/>
      </w:rPr>
      <w:fldChar w:fldCharType="separate"/>
    </w:r>
    <w:r w:rsidR="002932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Pr>
        <w:rFonts w:ascii="ＭＳ 明朝" w:eastAsia="ＭＳ 明朝" w:cs="ＭＳ 明朝"/>
        <w:kern w:val="0"/>
        <w:sz w:val="24"/>
        <w:szCs w:val="24"/>
      </w:rPr>
      <w:fldChar w:fldCharType="separate"/>
    </w:r>
    <w:r w:rsidR="002932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BA2" w:rsidRDefault="00322BA2">
      <w:r>
        <w:separator/>
      </w:r>
    </w:p>
  </w:footnote>
  <w:footnote w:type="continuationSeparator" w:id="0">
    <w:p w:rsidR="00322BA2" w:rsidRDefault="00322B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67"/>
    <w:rsid w:val="00293267"/>
    <w:rsid w:val="00322BA2"/>
    <w:rsid w:val="00AC7AC9"/>
    <w:rsid w:val="00FA4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9ED16F2E-0E6A-450D-8033-01EA41A3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3267"/>
    <w:rPr>
      <w:rFonts w:asciiTheme="majorHAnsi" w:eastAsiaTheme="majorEastAsia" w:hAnsiTheme="majorHAnsi"/>
      <w:sz w:val="18"/>
      <w:szCs w:val="18"/>
    </w:rPr>
  </w:style>
  <w:style w:type="character" w:customStyle="1" w:styleId="a4">
    <w:name w:val="吹き出し (文字)"/>
    <w:basedOn w:val="a0"/>
    <w:link w:val="a3"/>
    <w:uiPriority w:val="99"/>
    <w:semiHidden/>
    <w:locked/>
    <w:rsid w:val="00293267"/>
    <w:rPr>
      <w:rFonts w:asciiTheme="majorHAnsi" w:eastAsiaTheme="majorEastAsia" w:hAnsiTheme="majorHAnsi" w:cs="Times New Roman"/>
      <w:sz w:val="18"/>
      <w:szCs w:val="18"/>
    </w:rPr>
  </w:style>
  <w:style w:type="paragraph" w:styleId="a5">
    <w:name w:val="header"/>
    <w:basedOn w:val="a"/>
    <w:link w:val="a6"/>
    <w:uiPriority w:val="99"/>
    <w:unhideWhenUsed/>
    <w:rsid w:val="00FA4112"/>
    <w:pPr>
      <w:tabs>
        <w:tab w:val="center" w:pos="4252"/>
        <w:tab w:val="right" w:pos="8504"/>
      </w:tabs>
      <w:snapToGrid w:val="0"/>
    </w:pPr>
  </w:style>
  <w:style w:type="character" w:customStyle="1" w:styleId="a6">
    <w:name w:val="ヘッダー (文字)"/>
    <w:basedOn w:val="a0"/>
    <w:link w:val="a5"/>
    <w:uiPriority w:val="99"/>
    <w:rsid w:val="00FA4112"/>
    <w:rPr>
      <w:szCs w:val="22"/>
    </w:rPr>
  </w:style>
  <w:style w:type="paragraph" w:styleId="a7">
    <w:name w:val="footer"/>
    <w:basedOn w:val="a"/>
    <w:link w:val="a8"/>
    <w:uiPriority w:val="99"/>
    <w:unhideWhenUsed/>
    <w:rsid w:val="00FA4112"/>
    <w:pPr>
      <w:tabs>
        <w:tab w:val="center" w:pos="4252"/>
        <w:tab w:val="right" w:pos="8504"/>
      </w:tabs>
      <w:snapToGrid w:val="0"/>
    </w:pPr>
  </w:style>
  <w:style w:type="character" w:customStyle="1" w:styleId="a8">
    <w:name w:val="フッター (文字)"/>
    <w:basedOn w:val="a0"/>
    <w:link w:val="a7"/>
    <w:uiPriority w:val="99"/>
    <w:rsid w:val="00FA4112"/>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0</TotalTime>
  <Pages>40</Pages>
  <Words>483</Words>
  <Characters>2754</Characters>
  <DocSecurity>0</DocSecurity>
  <Lines>22</Lines>
  <Paragraphs>6</Paragraphs>
  <ScaleCrop>false</ScaleCrop>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2024-06-19T03:55:00Z</cp:lastPrinted>
  <dcterms:created xsi:type="dcterms:W3CDTF">2024-07-16T01:32:00Z</dcterms:created>
  <dcterms:modified xsi:type="dcterms:W3CDTF">2024-07-16T01:32:00Z</dcterms:modified>
</cp:coreProperties>
</file>