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657EE">
      <w:pPr>
        <w:autoSpaceDE w:val="0"/>
        <w:autoSpaceDN w:val="0"/>
        <w:adjustRightInd w:val="0"/>
        <w:spacing w:line="487" w:lineRule="atLeast"/>
        <w:ind w:left="660" w:hanging="220"/>
        <w:rPr>
          <w:rFonts w:ascii="ＭＳ 明朝" w:eastAsia="ＭＳ 明朝" w:cs="ＭＳ 明朝"/>
          <w:kern w:val="0"/>
          <w:sz w:val="22"/>
          <w:lang w:val="ja-JP"/>
        </w:rPr>
      </w:pPr>
      <w:bookmarkStart w:id="0" w:name="_GoBack"/>
      <w:bookmarkEnd w:id="0"/>
      <w:r>
        <w:rPr>
          <w:rFonts w:ascii="ＭＳ 明朝" w:eastAsia="ＭＳ 明朝" w:cs="ＭＳ 明朝" w:hint="eastAsia"/>
          <w:kern w:val="0"/>
          <w:sz w:val="22"/>
          <w:lang w:val="ja-JP"/>
        </w:rPr>
        <w:t>○津市サンヒルズ安濃の設置及び管理に関する条例</w:t>
      </w:r>
    </w:p>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18</w:t>
      </w:r>
      <w:r>
        <w:rPr>
          <w:rFonts w:ascii="ＭＳ 明朝" w:eastAsia="ＭＳ 明朝" w:cs="ＭＳ 明朝" w:hint="eastAsia"/>
          <w:kern w:val="0"/>
          <w:sz w:val="22"/>
          <w:lang w:val="ja-JP"/>
        </w:rPr>
        <w:t>年１月１日条例第</w:t>
      </w:r>
      <w:r>
        <w:rPr>
          <w:rFonts w:ascii="ＭＳ 明朝" w:eastAsia="ＭＳ 明朝" w:cs="ＭＳ 明朝"/>
          <w:kern w:val="0"/>
          <w:sz w:val="22"/>
          <w:lang w:val="ja-JP"/>
        </w:rPr>
        <w:t>94</w:t>
      </w:r>
      <w:r>
        <w:rPr>
          <w:rFonts w:ascii="ＭＳ 明朝" w:eastAsia="ＭＳ 明朝" w:cs="ＭＳ 明朝" w:hint="eastAsia"/>
          <w:kern w:val="0"/>
          <w:sz w:val="22"/>
          <w:lang w:val="ja-JP"/>
        </w:rPr>
        <w:t>号</w:t>
      </w:r>
    </w:p>
    <w:p w:rsidR="00000000" w:rsidRDefault="00A657EE">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t>別表第１</w:t>
      </w:r>
      <w:r>
        <w:rPr>
          <w:rFonts w:ascii="ＭＳ 明朝" w:eastAsia="ＭＳ 明朝" w:cs="ＭＳ 明朝" w:hint="eastAsia"/>
          <w:kern w:val="0"/>
          <w:sz w:val="22"/>
          <w:lang w:val="ja-JP"/>
        </w:rPr>
        <w:t>（第８条関係）</w:t>
      </w:r>
    </w:p>
    <w:tbl>
      <w:tblPr>
        <w:tblW w:w="0" w:type="auto"/>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606"/>
        <w:gridCol w:w="606"/>
        <w:gridCol w:w="606"/>
        <w:gridCol w:w="606"/>
        <w:gridCol w:w="809"/>
        <w:gridCol w:w="1011"/>
        <w:gridCol w:w="1011"/>
        <w:gridCol w:w="1011"/>
        <w:gridCol w:w="1011"/>
        <w:gridCol w:w="1011"/>
        <w:gridCol w:w="1011"/>
      </w:tblGrid>
      <w:tr w:rsidR="00000000">
        <w:tblPrEx>
          <w:tblCellMar>
            <w:top w:w="0" w:type="dxa"/>
            <w:left w:w="0" w:type="dxa"/>
            <w:bottom w:w="0" w:type="dxa"/>
            <w:right w:w="0" w:type="dxa"/>
          </w:tblCellMar>
        </w:tblPrEx>
        <w:tc>
          <w:tcPr>
            <w:tcW w:w="9299" w:type="dxa"/>
            <w:gridSpan w:val="11"/>
            <w:tcBorders>
              <w:top w:val="nil"/>
              <w:left w:val="nil"/>
              <w:bottom w:val="nil"/>
              <w:right w:val="nil"/>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ハーモニーホールの施設使用料</w:t>
            </w:r>
          </w:p>
        </w:tc>
      </w:tr>
      <w:tr w:rsidR="00000000">
        <w:tblPrEx>
          <w:tblCellMar>
            <w:top w:w="0" w:type="dxa"/>
            <w:left w:w="0" w:type="dxa"/>
            <w:bottom w:w="0" w:type="dxa"/>
            <w:right w:w="0" w:type="dxa"/>
          </w:tblCellMar>
        </w:tblPrEx>
        <w:tc>
          <w:tcPr>
            <w:tcW w:w="9299" w:type="dxa"/>
            <w:gridSpan w:val="11"/>
            <w:tcBorders>
              <w:top w:val="nil"/>
              <w:left w:val="nil"/>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単位　円</w:t>
            </w:r>
          </w:p>
        </w:tc>
      </w:tr>
      <w:tr w:rsidR="00000000">
        <w:tblPrEx>
          <w:tblCellMar>
            <w:top w:w="0" w:type="dxa"/>
            <w:left w:w="0" w:type="dxa"/>
            <w:bottom w:w="0" w:type="dxa"/>
            <w:right w:w="0" w:type="dxa"/>
          </w:tblCellMar>
        </w:tblPrEx>
        <w:tc>
          <w:tcPr>
            <w:tcW w:w="3233" w:type="dxa"/>
            <w:gridSpan w:val="5"/>
            <w:tcBorders>
              <w:top w:val="single" w:sz="6" w:space="0" w:color="auto"/>
              <w:left w:val="single" w:sz="6" w:space="0" w:color="auto"/>
              <w:bottom w:val="nil"/>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時間区分</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①</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②</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③</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④</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⑤</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⑥</w:t>
            </w:r>
          </w:p>
        </w:tc>
      </w:tr>
      <w:tr w:rsidR="00000000">
        <w:tblPrEx>
          <w:tblCellMar>
            <w:top w:w="0" w:type="dxa"/>
            <w:left w:w="0" w:type="dxa"/>
            <w:bottom w:w="0" w:type="dxa"/>
            <w:right w:w="0" w:type="dxa"/>
          </w:tblCellMar>
        </w:tblPrEx>
        <w:tc>
          <w:tcPr>
            <w:tcW w:w="3233" w:type="dxa"/>
            <w:gridSpan w:val="5"/>
            <w:tcBorders>
              <w:top w:val="nil"/>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使用区分</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午前９時から正午まで</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午後１時から午後５時まで</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午後６時から午後</w:t>
            </w:r>
            <w:r>
              <w:rPr>
                <w:rFonts w:ascii="ＭＳ 明朝" w:eastAsia="ＭＳ 明朝" w:cs="ＭＳ 明朝"/>
                <w:kern w:val="0"/>
                <w:sz w:val="22"/>
                <w:lang w:val="ja-JP"/>
              </w:rPr>
              <w:t>10</w:t>
            </w:r>
            <w:r>
              <w:rPr>
                <w:rFonts w:ascii="ＭＳ 明朝" w:eastAsia="ＭＳ 明朝" w:cs="ＭＳ 明朝" w:hint="eastAsia"/>
                <w:kern w:val="0"/>
                <w:sz w:val="22"/>
                <w:lang w:val="ja-JP"/>
              </w:rPr>
              <w:t>時まで</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午前９時から午後５時まで</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午後１時から午後</w:t>
            </w:r>
            <w:r>
              <w:rPr>
                <w:rFonts w:ascii="ＭＳ 明朝" w:eastAsia="ＭＳ 明朝" w:cs="ＭＳ 明朝"/>
                <w:kern w:val="0"/>
                <w:sz w:val="22"/>
                <w:lang w:val="ja-JP"/>
              </w:rPr>
              <w:t>10</w:t>
            </w:r>
            <w:r>
              <w:rPr>
                <w:rFonts w:ascii="ＭＳ 明朝" w:eastAsia="ＭＳ 明朝" w:cs="ＭＳ 明朝" w:hint="eastAsia"/>
                <w:kern w:val="0"/>
                <w:sz w:val="22"/>
                <w:lang w:val="ja-JP"/>
              </w:rPr>
              <w:t>時まで</w:t>
            </w:r>
          </w:p>
        </w:tc>
        <w:tc>
          <w:tcPr>
            <w:tcW w:w="101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午前９時から</w:t>
            </w:r>
            <w:r>
              <w:rPr>
                <w:rFonts w:ascii="ＭＳ 明朝" w:eastAsia="ＭＳ 明朝" w:cs="ＭＳ 明朝" w:hint="eastAsia"/>
                <w:kern w:val="0"/>
                <w:sz w:val="22"/>
                <w:lang w:val="ja-JP"/>
              </w:rPr>
              <w:t>午後</w:t>
            </w:r>
            <w:r>
              <w:rPr>
                <w:rFonts w:ascii="ＭＳ 明朝" w:eastAsia="ＭＳ 明朝" w:cs="ＭＳ 明朝"/>
                <w:kern w:val="0"/>
                <w:sz w:val="22"/>
                <w:lang w:val="ja-JP"/>
              </w:rPr>
              <w:t>10</w:t>
            </w:r>
            <w:r>
              <w:rPr>
                <w:rFonts w:ascii="ＭＳ 明朝" w:eastAsia="ＭＳ 明朝" w:cs="ＭＳ 明朝" w:hint="eastAsia"/>
                <w:kern w:val="0"/>
                <w:sz w:val="22"/>
                <w:lang w:val="ja-JP"/>
              </w:rPr>
              <w:t>時まで</w:t>
            </w:r>
          </w:p>
        </w:tc>
      </w:tr>
      <w:tr w:rsidR="00000000">
        <w:tblPrEx>
          <w:tblCellMar>
            <w:top w:w="0" w:type="dxa"/>
            <w:left w:w="0" w:type="dxa"/>
            <w:bottom w:w="0" w:type="dxa"/>
            <w:right w:w="0" w:type="dxa"/>
          </w:tblCellMar>
        </w:tblPrEx>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ハーモニーホール</w:t>
            </w: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平日の使用</w:t>
            </w: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1415"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31,000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15"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12,000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29,000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37,000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9,000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22,000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31,000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40,000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11,000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15,000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21,000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26,000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36,000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47,000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w:t>
            </w:r>
            <w:r>
              <w:rPr>
                <w:rFonts w:ascii="ＭＳ 明朝" w:eastAsia="ＭＳ 明朝" w:cs="ＭＳ 明朝" w:hint="eastAsia"/>
                <w:kern w:val="0"/>
                <w:sz w:val="22"/>
                <w:lang w:val="ja-JP"/>
              </w:rPr>
              <w:lastRenderedPageBreak/>
              <w:t>宣伝を目的とする場合</w:t>
            </w: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入場料等</w:t>
            </w:r>
            <w:r>
              <w:rPr>
                <w:rFonts w:ascii="ＭＳ 明朝" w:eastAsia="ＭＳ 明朝" w:cs="ＭＳ 明朝"/>
                <w:kern w:val="0"/>
                <w:sz w:val="22"/>
                <w:lang w:val="ja-JP"/>
              </w:rPr>
              <w:t>1,000</w:t>
            </w:r>
            <w:r>
              <w:rPr>
                <w:rFonts w:ascii="ＭＳ 明朝" w:eastAsia="ＭＳ 明朝" w:cs="ＭＳ 明朝" w:hint="eastAsia"/>
                <w:kern w:val="0"/>
                <w:sz w:val="22"/>
                <w:lang w:val="ja-JP"/>
              </w:rPr>
              <w:lastRenderedPageBreak/>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lastRenderedPageBreak/>
              <w:t>14,000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25,000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35,000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78,000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3,000</w:t>
            </w:r>
            <w:r>
              <w:rPr>
                <w:rFonts w:ascii="ＭＳ 明朝" w:eastAsia="ＭＳ 明朝" w:cs="ＭＳ 明朝" w:hint="eastAsia"/>
                <w:kern w:val="0"/>
                <w:sz w:val="22"/>
                <w:lang w:val="ja-JP"/>
              </w:rPr>
              <w:t>円</w:t>
            </w:r>
            <w:r>
              <w:rPr>
                <w:rFonts w:ascii="ＭＳ 明朝" w:eastAsia="ＭＳ 明朝" w:cs="ＭＳ 明朝" w:hint="eastAsia"/>
                <w:kern w:val="0"/>
                <w:sz w:val="22"/>
                <w:lang w:val="ja-JP"/>
              </w:rPr>
              <w:t>を超える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21,000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42,000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51,000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72,000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93,000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土曜日、日曜日又は休日の使用</w:t>
            </w: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1415"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9,000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19,000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42,000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15"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46,000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66,000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84,000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11,000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51,000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12,000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25,000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55,000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14,000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21,000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29,000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35,000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50,000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64,000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w:t>
            </w:r>
            <w:r>
              <w:rPr>
                <w:rFonts w:ascii="ＭＳ 明朝" w:eastAsia="ＭＳ 明朝" w:cs="ＭＳ 明朝" w:hint="eastAsia"/>
                <w:kern w:val="0"/>
                <w:sz w:val="22"/>
                <w:lang w:val="ja-JP"/>
              </w:rPr>
              <w:lastRenderedPageBreak/>
              <w:t>又は宣伝を目的とする場合</w:t>
            </w: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入場料</w:t>
            </w:r>
            <w:r>
              <w:rPr>
                <w:rFonts w:ascii="ＭＳ 明朝" w:eastAsia="ＭＳ 明朝" w:cs="ＭＳ 明朝" w:hint="eastAsia"/>
                <w:kern w:val="0"/>
                <w:sz w:val="22"/>
                <w:lang w:val="ja-JP"/>
              </w:rPr>
              <w:lastRenderedPageBreak/>
              <w:t>等</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lastRenderedPageBreak/>
              <w:t>18,000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46,000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66,000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84,000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35,000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58,000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83,000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106,000</w:t>
            </w:r>
          </w:p>
        </w:tc>
      </w:tr>
      <w:tr w:rsidR="00000000">
        <w:tblPrEx>
          <w:tblCellMar>
            <w:top w:w="0" w:type="dxa"/>
            <w:left w:w="0" w:type="dxa"/>
            <w:bottom w:w="0" w:type="dxa"/>
            <w:right w:w="0" w:type="dxa"/>
          </w:tblCellMar>
        </w:tblPrEx>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60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27,000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42,000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57,000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69,000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99,000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126,000</w:t>
            </w:r>
          </w:p>
        </w:tc>
      </w:tr>
      <w:tr w:rsidR="00000000">
        <w:tblPrEx>
          <w:tblCellMar>
            <w:top w:w="0" w:type="dxa"/>
            <w:left w:w="0" w:type="dxa"/>
            <w:bottom w:w="0" w:type="dxa"/>
            <w:right w:w="0" w:type="dxa"/>
          </w:tblCellMar>
        </w:tblPrEx>
        <w:tc>
          <w:tcPr>
            <w:tcW w:w="9299" w:type="dxa"/>
            <w:gridSpan w:val="11"/>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〔備考〕</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１　休日とは、国民の祝日に関する法律（昭和</w:t>
            </w:r>
            <w:r>
              <w:rPr>
                <w:rFonts w:ascii="ＭＳ 明朝" w:eastAsia="ＭＳ 明朝" w:cs="ＭＳ 明朝"/>
                <w:kern w:val="0"/>
                <w:sz w:val="22"/>
                <w:lang w:val="ja-JP"/>
              </w:rPr>
              <w:t>23</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178</w:t>
            </w:r>
            <w:r>
              <w:rPr>
                <w:rFonts w:ascii="ＭＳ 明朝" w:eastAsia="ＭＳ 明朝" w:cs="ＭＳ 明朝" w:hint="eastAsia"/>
                <w:kern w:val="0"/>
                <w:sz w:val="22"/>
                <w:lang w:val="ja-JP"/>
              </w:rPr>
              <w:t>号）に規定する休日をいう。</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２　入場料等を徴収する場合とは、入場料、観覧料、寄附、入場券、招待券、優待券、整理券、会員券、資金募集等名目のいかんを問わず、入場について直接又は間接に金銭の支出を必要とする場合をいう。</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３　使用の許可を受けた時間</w:t>
            </w:r>
            <w:r>
              <w:rPr>
                <w:rFonts w:ascii="ＭＳ 明朝" w:eastAsia="ＭＳ 明朝" w:cs="ＭＳ 明朝" w:hint="eastAsia"/>
                <w:kern w:val="0"/>
                <w:sz w:val="22"/>
                <w:lang w:val="ja-JP"/>
              </w:rPr>
              <w:t>を超える使用は、施設の使用に関し支障がない限り、１時間を限度として認めることとし、その超過に係る使用料は、次の各号に掲げる時間区分を超える使用にあっては、それぞれ当該各号に定める金額とする。</w:t>
            </w:r>
          </w:p>
          <w:p w:rsidR="00000000" w:rsidRDefault="00A657EE">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時間区分①　時間区分①の使用料の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分の３の額</w:t>
            </w:r>
          </w:p>
          <w:p w:rsidR="00000000" w:rsidRDefault="00A657EE">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時間区分②及び④　時間区分②の使用料の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分の３の額</w:t>
            </w:r>
          </w:p>
          <w:p w:rsidR="00000000" w:rsidRDefault="00A657EE">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時間区分③、⑤及び⑥　時間区分③の使用料の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分の３の額</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４　ハーモニーホールをその使用区分に係る準備若しくは原状回復又はリハーサルのために使用する場合における使用料は、当該使用区分に係る時間区</w:t>
            </w:r>
            <w:r>
              <w:rPr>
                <w:rFonts w:ascii="ＭＳ 明朝" w:eastAsia="ＭＳ 明朝" w:cs="ＭＳ 明朝" w:hint="eastAsia"/>
                <w:kern w:val="0"/>
                <w:sz w:val="22"/>
                <w:lang w:val="ja-JP"/>
              </w:rPr>
              <w:t>分の使用料の２分の１の額とする。</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５　ハーモニーホールを練習使用（次の各号のいずれにも該当する使用をいう。以下この表及び別表第４において同じ。）する場合における使用料は、一般使用に係るものにあっては１時間（使用時間が１時間に満たないときは、１時間とする。以下この表において同じ。）につき</w:t>
            </w:r>
            <w:r>
              <w:rPr>
                <w:rFonts w:ascii="ＭＳ 明朝" w:eastAsia="ＭＳ 明朝" w:cs="ＭＳ 明朝"/>
                <w:kern w:val="0"/>
                <w:sz w:val="22"/>
                <w:lang w:val="ja-JP"/>
              </w:rPr>
              <w:t>600</w:t>
            </w:r>
            <w:r>
              <w:rPr>
                <w:rFonts w:ascii="ＭＳ 明朝" w:eastAsia="ＭＳ 明朝" w:cs="ＭＳ 明朝" w:hint="eastAsia"/>
                <w:kern w:val="0"/>
                <w:sz w:val="22"/>
                <w:lang w:val="ja-JP"/>
              </w:rPr>
              <w:t>円、営利又は宣伝を目的とする使用に係るものにあっては１時間につき</w:t>
            </w:r>
            <w:r>
              <w:rPr>
                <w:rFonts w:ascii="ＭＳ 明朝" w:eastAsia="ＭＳ 明朝" w:cs="ＭＳ 明朝"/>
                <w:kern w:val="0"/>
                <w:sz w:val="22"/>
                <w:lang w:val="ja-JP"/>
              </w:rPr>
              <w:t>1,200</w:t>
            </w:r>
            <w:r>
              <w:rPr>
                <w:rFonts w:ascii="ＭＳ 明朝" w:eastAsia="ＭＳ 明朝" w:cs="ＭＳ 明朝" w:hint="eastAsia"/>
                <w:kern w:val="0"/>
                <w:sz w:val="22"/>
                <w:lang w:val="ja-JP"/>
              </w:rPr>
              <w:t>円とする。</w:t>
            </w:r>
          </w:p>
          <w:p w:rsidR="00000000" w:rsidRDefault="00A657EE">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使用者以外を入場させず、客席以外の部分に限って行う舞台練習を目的とする使用であること。</w:t>
            </w:r>
          </w:p>
          <w:p w:rsidR="00000000" w:rsidRDefault="00A657EE">
            <w:pPr>
              <w:autoSpaceDE w:val="0"/>
              <w:autoSpaceDN w:val="0"/>
              <w:adjustRightInd w:val="0"/>
              <w:spacing w:line="487" w:lineRule="atLeast"/>
              <w:ind w:left="440" w:hanging="220"/>
              <w:jc w:val="left"/>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連続する時間区分に係る使用にお</w:t>
            </w:r>
            <w:r>
              <w:rPr>
                <w:rFonts w:ascii="ＭＳ 明朝" w:eastAsia="ＭＳ 明朝" w:cs="ＭＳ 明朝" w:hint="eastAsia"/>
                <w:kern w:val="0"/>
                <w:sz w:val="22"/>
                <w:lang w:val="ja-JP"/>
              </w:rPr>
              <w:t>いて、本番使用を含まない使用であること。</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６　冷暖房時の使用料については、１時間につき</w:t>
            </w:r>
            <w:r>
              <w:rPr>
                <w:rFonts w:ascii="ＭＳ 明朝" w:eastAsia="ＭＳ 明朝" w:cs="ＭＳ 明朝"/>
                <w:kern w:val="0"/>
                <w:sz w:val="22"/>
                <w:lang w:val="ja-JP"/>
              </w:rPr>
              <w:t>1,000</w:t>
            </w:r>
            <w:r>
              <w:rPr>
                <w:rFonts w:ascii="ＭＳ 明朝" w:eastAsia="ＭＳ 明朝" w:cs="ＭＳ 明朝" w:hint="eastAsia"/>
                <w:kern w:val="0"/>
                <w:sz w:val="22"/>
                <w:lang w:val="ja-JP"/>
              </w:rPr>
              <w:t>円（練習使用の場合にあっては、</w:t>
            </w:r>
            <w:r>
              <w:rPr>
                <w:rFonts w:ascii="ＭＳ 明朝" w:eastAsia="ＭＳ 明朝" w:cs="ＭＳ 明朝"/>
                <w:kern w:val="0"/>
                <w:sz w:val="22"/>
                <w:lang w:val="ja-JP"/>
              </w:rPr>
              <w:t>500</w:t>
            </w:r>
            <w:r>
              <w:rPr>
                <w:rFonts w:ascii="ＭＳ 明朝" w:eastAsia="ＭＳ 明朝" w:cs="ＭＳ 明朝" w:hint="eastAsia"/>
                <w:kern w:val="0"/>
                <w:sz w:val="22"/>
                <w:lang w:val="ja-JP"/>
              </w:rPr>
              <w:t>円）を加算する。</w:t>
            </w:r>
          </w:p>
        </w:tc>
      </w:tr>
    </w:tbl>
    <w:p w:rsidR="00000000" w:rsidRDefault="00A657EE">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別表第２</w:t>
      </w:r>
      <w:r>
        <w:rPr>
          <w:rFonts w:ascii="ＭＳ 明朝" w:eastAsia="ＭＳ 明朝" w:cs="ＭＳ 明朝" w:hint="eastAsia"/>
          <w:kern w:val="0"/>
          <w:sz w:val="22"/>
          <w:lang w:val="ja-JP"/>
        </w:rPr>
        <w:t>（第８条関係）</w:t>
      </w:r>
    </w:p>
    <w:tbl>
      <w:tblPr>
        <w:tblW w:w="0" w:type="auto"/>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3016"/>
        <w:gridCol w:w="4021"/>
        <w:gridCol w:w="2262"/>
      </w:tblGrid>
      <w:tr w:rsidR="00000000">
        <w:tblPrEx>
          <w:tblCellMar>
            <w:top w:w="0" w:type="dxa"/>
            <w:left w:w="0" w:type="dxa"/>
            <w:bottom w:w="0" w:type="dxa"/>
            <w:right w:w="0" w:type="dxa"/>
          </w:tblCellMar>
        </w:tblPrEx>
        <w:tc>
          <w:tcPr>
            <w:tcW w:w="9299" w:type="dxa"/>
            <w:gridSpan w:val="3"/>
            <w:tcBorders>
              <w:top w:val="nil"/>
              <w:left w:val="nil"/>
              <w:bottom w:val="nil"/>
              <w:right w:val="nil"/>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ハーモニーホール附属会議施設等及び交流広場の施設使用料</w:t>
            </w:r>
          </w:p>
        </w:tc>
      </w:tr>
      <w:tr w:rsidR="00000000">
        <w:tblPrEx>
          <w:tblCellMar>
            <w:top w:w="0" w:type="dxa"/>
            <w:left w:w="0" w:type="dxa"/>
            <w:bottom w:w="0" w:type="dxa"/>
            <w:right w:w="0" w:type="dxa"/>
          </w:tblCellMar>
        </w:tblPrEx>
        <w:tc>
          <w:tcPr>
            <w:tcW w:w="9299" w:type="dxa"/>
            <w:gridSpan w:val="3"/>
            <w:tcBorders>
              <w:top w:val="nil"/>
              <w:left w:val="nil"/>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単位　円</w:t>
            </w:r>
          </w:p>
        </w:tc>
      </w:tr>
      <w:tr w:rsidR="00000000">
        <w:tblPrEx>
          <w:tblCellMar>
            <w:top w:w="0" w:type="dxa"/>
            <w:left w:w="0" w:type="dxa"/>
            <w:bottom w:w="0" w:type="dxa"/>
            <w:right w:w="0" w:type="dxa"/>
          </w:tblCellMar>
        </w:tblPrEx>
        <w:tc>
          <w:tcPr>
            <w:tcW w:w="703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使用区分</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使用時間１時間当たりの使用料</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アートスペース</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エントランスホール</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カルチャールームＡ</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w:t>
            </w:r>
            <w:r>
              <w:rPr>
                <w:rFonts w:ascii="ＭＳ 明朝" w:eastAsia="ＭＳ 明朝" w:cs="ＭＳ 明朝" w:hint="eastAsia"/>
                <w:kern w:val="0"/>
                <w:sz w:val="22"/>
                <w:lang w:val="ja-JP"/>
              </w:rPr>
              <w:t>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カルチャールームＢ</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カルチャールームＣ</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ミュージックルームＡ</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ミュージックルームＢ</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和室</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w:t>
            </w:r>
          </w:p>
        </w:tc>
      </w:tr>
      <w:tr w:rsidR="00000000">
        <w:tblPrEx>
          <w:tblCellMar>
            <w:top w:w="0" w:type="dxa"/>
            <w:left w:w="0" w:type="dxa"/>
            <w:bottom w:w="0" w:type="dxa"/>
            <w:right w:w="0" w:type="dxa"/>
          </w:tblCellMar>
        </w:tblPrEx>
        <w:tc>
          <w:tcPr>
            <w:tcW w:w="3016"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交流広場</w:t>
            </w: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一般使用の場合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300</w:t>
            </w:r>
          </w:p>
        </w:tc>
      </w:tr>
      <w:tr w:rsidR="00000000">
        <w:tblPrEx>
          <w:tblCellMar>
            <w:top w:w="0" w:type="dxa"/>
            <w:left w:w="0" w:type="dxa"/>
            <w:bottom w:w="0" w:type="dxa"/>
            <w:right w:w="0" w:type="dxa"/>
          </w:tblCellMar>
        </w:tblPrEx>
        <w:tc>
          <w:tcPr>
            <w:tcW w:w="3016"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402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w:t>
            </w:r>
            <w:r>
              <w:rPr>
                <w:rFonts w:ascii="ＭＳ 明朝" w:eastAsia="ＭＳ 明朝" w:cs="ＭＳ 明朝" w:hint="eastAsia"/>
                <w:kern w:val="0"/>
                <w:sz w:val="22"/>
                <w:lang w:val="ja-JP"/>
              </w:rPr>
              <w:t>又は宣伝を目的とする場合</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600</w:t>
            </w:r>
          </w:p>
        </w:tc>
      </w:tr>
      <w:tr w:rsidR="00000000">
        <w:tblPrEx>
          <w:tblCellMar>
            <w:top w:w="0" w:type="dxa"/>
            <w:left w:w="0" w:type="dxa"/>
            <w:bottom w:w="0" w:type="dxa"/>
            <w:right w:w="0" w:type="dxa"/>
          </w:tblCellMar>
        </w:tblPrEx>
        <w:tc>
          <w:tcPr>
            <w:tcW w:w="9299" w:type="dxa"/>
            <w:gridSpan w:val="3"/>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〔備考〕</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１　使用時間が１時間に満たないときの当該使用時間は、１時間とする。</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２　冷暖房時の使用料（エントランスホール及び交流広場に係る使用料を除く。）については、当該施設使用料の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分の３の額を加算する。</w:t>
            </w:r>
          </w:p>
        </w:tc>
      </w:tr>
    </w:tbl>
    <w:p w:rsidR="00000000" w:rsidRDefault="00A657EE">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t>別表第３</w:t>
      </w:r>
      <w:r>
        <w:rPr>
          <w:rFonts w:ascii="ＭＳ 明朝" w:eastAsia="ＭＳ 明朝" w:cs="ＭＳ 明朝" w:hint="eastAsia"/>
          <w:kern w:val="0"/>
          <w:sz w:val="22"/>
          <w:lang w:val="ja-JP"/>
        </w:rPr>
        <w:t>（第８条関係）</w:t>
      </w:r>
    </w:p>
    <w:p w:rsidR="00000000" w:rsidRDefault="00A657EE">
      <w:pPr>
        <w:keepNext/>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交流施設等の施設使用料</w:t>
      </w:r>
    </w:p>
    <w:p w:rsidR="00000000" w:rsidRDefault="00A657EE">
      <w:pPr>
        <w:keepNext/>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単位　円</w:t>
      </w: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430"/>
        <w:gridCol w:w="1431"/>
        <w:gridCol w:w="1431"/>
        <w:gridCol w:w="1907"/>
        <w:gridCol w:w="1669"/>
        <w:gridCol w:w="1431"/>
      </w:tblGrid>
      <w:tr w:rsidR="00000000">
        <w:tblPrEx>
          <w:tblCellMar>
            <w:top w:w="0" w:type="dxa"/>
            <w:left w:w="0" w:type="dxa"/>
            <w:bottom w:w="0" w:type="dxa"/>
            <w:right w:w="0" w:type="dxa"/>
          </w:tblCellMar>
        </w:tblPrEx>
        <w:tc>
          <w:tcPr>
            <w:tcW w:w="619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ind w:firstLine="2200"/>
              <w:jc w:val="left"/>
              <w:rPr>
                <w:rFonts w:ascii="ＭＳ 明朝" w:eastAsia="ＭＳ 明朝" w:cs="ＭＳ 明朝"/>
                <w:kern w:val="0"/>
                <w:sz w:val="22"/>
                <w:lang w:val="ja-JP"/>
              </w:rPr>
            </w:pPr>
            <w:r>
              <w:rPr>
                <w:rFonts w:ascii="ＭＳ 明朝" w:eastAsia="ＭＳ 明朝" w:cs="ＭＳ 明朝" w:hint="eastAsia"/>
                <w:kern w:val="0"/>
                <w:sz w:val="22"/>
                <w:lang w:val="ja-JP"/>
              </w:rPr>
              <w:t>使用区分</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使用時間１時間当たりの使用料</w:t>
            </w:r>
          </w:p>
        </w:tc>
      </w:tr>
      <w:tr w:rsidR="00000000">
        <w:tblPrEx>
          <w:tblCellMar>
            <w:top w:w="0" w:type="dxa"/>
            <w:left w:w="0" w:type="dxa"/>
            <w:bottom w:w="0" w:type="dxa"/>
            <w:right w:w="0" w:type="dxa"/>
          </w:tblCellMar>
        </w:tblPrEx>
        <w:tc>
          <w:tcPr>
            <w:tcW w:w="1430"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大会議室</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4,190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w:t>
            </w:r>
            <w:r>
              <w:rPr>
                <w:rFonts w:ascii="ＭＳ 明朝" w:eastAsia="ＭＳ 明朝" w:cs="ＭＳ 明朝" w:hint="eastAsia"/>
                <w:kern w:val="0"/>
                <w:sz w:val="22"/>
                <w:lang w:val="ja-JP"/>
              </w:rPr>
              <w:t>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8,380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10,470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2,510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3,140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3,770</w:t>
            </w:r>
          </w:p>
        </w:tc>
      </w:tr>
      <w:tr w:rsidR="00000000">
        <w:tblPrEx>
          <w:tblCellMar>
            <w:top w:w="0" w:type="dxa"/>
            <w:left w:w="0" w:type="dxa"/>
            <w:bottom w:w="0" w:type="dxa"/>
            <w:right w:w="0" w:type="dxa"/>
          </w:tblCellMar>
        </w:tblPrEx>
        <w:tc>
          <w:tcPr>
            <w:tcW w:w="1430"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中会議室１</w:t>
            </w:r>
          </w:p>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中会議室２</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w:t>
            </w:r>
            <w:r>
              <w:rPr>
                <w:rFonts w:ascii="ＭＳ 明朝" w:eastAsia="ＭＳ 明朝" w:cs="ＭＳ 明朝" w:hint="eastAsia"/>
                <w:kern w:val="0"/>
                <w:sz w:val="22"/>
                <w:lang w:val="ja-JP"/>
              </w:rPr>
              <w:t>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1,040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3,140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4,190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5,230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1,250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1,570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1,880</w:t>
            </w:r>
          </w:p>
        </w:tc>
      </w:tr>
      <w:tr w:rsidR="00000000">
        <w:tblPrEx>
          <w:tblCellMar>
            <w:top w:w="0" w:type="dxa"/>
            <w:left w:w="0" w:type="dxa"/>
            <w:bottom w:w="0" w:type="dxa"/>
            <w:right w:w="0" w:type="dxa"/>
          </w:tblCellMar>
        </w:tblPrEx>
        <w:tc>
          <w:tcPr>
            <w:tcW w:w="1430"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小</w:t>
            </w:r>
            <w:r>
              <w:rPr>
                <w:rFonts w:ascii="ＭＳ 明朝" w:eastAsia="ＭＳ 明朝" w:cs="ＭＳ 明朝" w:hint="eastAsia"/>
                <w:kern w:val="0"/>
                <w:sz w:val="22"/>
                <w:lang w:val="ja-JP"/>
              </w:rPr>
              <w:t>会議室</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1,040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520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1,570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2,610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w:t>
            </w:r>
            <w:r>
              <w:rPr>
                <w:rFonts w:ascii="ＭＳ 明朝" w:eastAsia="ＭＳ 明朝" w:cs="ＭＳ 明朝" w:hint="eastAsia"/>
                <w:kern w:val="0"/>
                <w:sz w:val="22"/>
                <w:lang w:val="ja-JP"/>
              </w:rPr>
              <w:t>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940</w:t>
            </w:r>
          </w:p>
        </w:tc>
      </w:tr>
      <w:tr w:rsidR="00000000">
        <w:tblPrEx>
          <w:tblCellMar>
            <w:top w:w="0" w:type="dxa"/>
            <w:left w:w="0" w:type="dxa"/>
            <w:bottom w:w="0" w:type="dxa"/>
            <w:right w:w="0" w:type="dxa"/>
          </w:tblCellMar>
        </w:tblPrEx>
        <w:tc>
          <w:tcPr>
            <w:tcW w:w="1430"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相談室１</w:t>
            </w:r>
          </w:p>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相談室２</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1,040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520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1,570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2,610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w:t>
            </w:r>
            <w:r>
              <w:rPr>
                <w:rFonts w:ascii="ＭＳ 明朝" w:eastAsia="ＭＳ 明朝" w:cs="ＭＳ 明朝" w:hint="eastAsia"/>
                <w:kern w:val="0"/>
                <w:sz w:val="22"/>
                <w:lang w:val="ja-JP"/>
              </w:rPr>
              <w:t>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１室につき</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940</w:t>
            </w:r>
          </w:p>
        </w:tc>
      </w:tr>
      <w:tr w:rsidR="00000000">
        <w:tblPrEx>
          <w:tblCellMar>
            <w:top w:w="0" w:type="dxa"/>
            <w:left w:w="0" w:type="dxa"/>
            <w:bottom w:w="0" w:type="dxa"/>
            <w:right w:w="0" w:type="dxa"/>
          </w:tblCellMar>
        </w:tblPrEx>
        <w:tc>
          <w:tcPr>
            <w:tcW w:w="1430"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調理室</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1,460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338" w:type="dxa"/>
            <w:gridSpan w:val="2"/>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730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2,200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2,930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3,660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w:t>
            </w:r>
            <w:r>
              <w:rPr>
                <w:rFonts w:ascii="ＭＳ 明朝" w:eastAsia="ＭＳ 明朝" w:cs="ＭＳ 明朝" w:hint="eastAsia"/>
                <w:kern w:val="0"/>
                <w:sz w:val="22"/>
                <w:lang w:val="ja-JP"/>
              </w:rPr>
              <w:t>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1,100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1,320</w:t>
            </w:r>
          </w:p>
        </w:tc>
      </w:tr>
      <w:tr w:rsidR="00000000">
        <w:tblPrEx>
          <w:tblCellMar>
            <w:top w:w="0" w:type="dxa"/>
            <w:left w:w="0" w:type="dxa"/>
            <w:bottom w:w="0" w:type="dxa"/>
            <w:right w:w="0" w:type="dxa"/>
          </w:tblCellMar>
        </w:tblPrEx>
        <w:tc>
          <w:tcPr>
            <w:tcW w:w="1430"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レクリエーション室</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1,040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520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1,570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2,610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w:t>
            </w:r>
            <w:r>
              <w:rPr>
                <w:rFonts w:ascii="ＭＳ 明朝" w:eastAsia="ＭＳ 明朝" w:cs="ＭＳ 明朝" w:hint="eastAsia"/>
                <w:kern w:val="0"/>
                <w:sz w:val="22"/>
                <w:lang w:val="ja-JP"/>
              </w:rPr>
              <w:t>他の場合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940</w:t>
            </w:r>
          </w:p>
        </w:tc>
      </w:tr>
      <w:tr w:rsidR="00000000">
        <w:tblPrEx>
          <w:tblCellMar>
            <w:top w:w="0" w:type="dxa"/>
            <w:left w:w="0" w:type="dxa"/>
            <w:bottom w:w="0" w:type="dxa"/>
            <w:right w:w="0" w:type="dxa"/>
          </w:tblCellMar>
        </w:tblPrEx>
        <w:tc>
          <w:tcPr>
            <w:tcW w:w="1430"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教養娯楽室</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入場料等を徴収しない場合</w:t>
            </w: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4,190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338" w:type="dxa"/>
            <w:gridSpan w:val="2"/>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2,090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入場料等を徴収する場合</w:t>
            </w:r>
          </w:p>
        </w:tc>
        <w:tc>
          <w:tcPr>
            <w:tcW w:w="1431"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営利又は宣伝を目的とする場合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8,380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10,470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val="restart"/>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その他の場合</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2,510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1,000</w:t>
            </w:r>
            <w:r>
              <w:rPr>
                <w:rFonts w:ascii="ＭＳ 明朝" w:eastAsia="ＭＳ 明朝" w:cs="ＭＳ 明朝" w:hint="eastAsia"/>
                <w:kern w:val="0"/>
                <w:sz w:val="22"/>
                <w:lang w:val="ja-JP"/>
              </w:rPr>
              <w:t>円を超え</w:t>
            </w:r>
            <w:r>
              <w:rPr>
                <w:rFonts w:ascii="ＭＳ 明朝" w:eastAsia="ＭＳ 明朝" w:cs="ＭＳ 明朝"/>
                <w:kern w:val="0"/>
                <w:sz w:val="22"/>
                <w:lang w:val="ja-JP"/>
              </w:rPr>
              <w:t>3,000</w:t>
            </w:r>
            <w:r>
              <w:rPr>
                <w:rFonts w:ascii="ＭＳ 明朝" w:eastAsia="ＭＳ 明朝" w:cs="ＭＳ 明朝" w:hint="eastAsia"/>
                <w:kern w:val="0"/>
                <w:sz w:val="22"/>
                <w:lang w:val="ja-JP"/>
              </w:rPr>
              <w:t>円以下</w:t>
            </w:r>
          </w:p>
        </w:tc>
        <w:tc>
          <w:tcPr>
            <w:tcW w:w="1669" w:type="dxa"/>
            <w:tcBorders>
              <w:top w:val="single" w:sz="6" w:space="0" w:color="auto"/>
              <w:left w:val="single" w:sz="6" w:space="0" w:color="auto"/>
              <w:bottom w:val="single" w:sz="6" w:space="0" w:color="auto"/>
              <w:right w:val="nil"/>
            </w:tcBorders>
            <w:shd w:val="clear" w:color="auto" w:fill="FFFFFF"/>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3,140</w:t>
            </w:r>
          </w:p>
        </w:tc>
      </w:tr>
      <w:tr w:rsidR="00000000">
        <w:tblPrEx>
          <w:tblCellMar>
            <w:top w:w="0" w:type="dxa"/>
            <w:left w:w="0" w:type="dxa"/>
            <w:bottom w:w="0" w:type="dxa"/>
            <w:right w:w="0" w:type="dxa"/>
          </w:tblCellMar>
        </w:tblPrEx>
        <w:tc>
          <w:tcPr>
            <w:tcW w:w="1430"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431" w:type="dxa"/>
            <w:vMerge/>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入場料等の額が</w:t>
            </w:r>
            <w:r>
              <w:rPr>
                <w:rFonts w:ascii="ＭＳ 明朝" w:eastAsia="ＭＳ 明朝" w:cs="ＭＳ 明朝"/>
                <w:kern w:val="0"/>
                <w:sz w:val="22"/>
                <w:lang w:val="ja-JP"/>
              </w:rPr>
              <w:t>3,000</w:t>
            </w:r>
            <w:r>
              <w:rPr>
                <w:rFonts w:ascii="ＭＳ 明朝" w:eastAsia="ＭＳ 明朝" w:cs="ＭＳ 明朝" w:hint="eastAsia"/>
                <w:kern w:val="0"/>
                <w:sz w:val="22"/>
                <w:lang w:val="ja-JP"/>
              </w:rPr>
              <w:t>円を超える</w:t>
            </w:r>
          </w:p>
        </w:tc>
        <w:tc>
          <w:tcPr>
            <w:tcW w:w="1669" w:type="dxa"/>
            <w:tcBorders>
              <w:top w:val="single" w:sz="6" w:space="0" w:color="auto"/>
              <w:left w:val="single" w:sz="6" w:space="0" w:color="auto"/>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left"/>
              <w:rPr>
                <w:rFonts w:ascii="ＭＳ 明朝" w:eastAsia="ＭＳ 明朝"/>
                <w:kern w:val="0"/>
                <w:sz w:val="24"/>
                <w:szCs w:val="24"/>
              </w:rPr>
            </w:pPr>
          </w:p>
        </w:tc>
        <w:tc>
          <w:tcPr>
            <w:tcW w:w="1431" w:type="dxa"/>
            <w:tcBorders>
              <w:top w:val="single" w:sz="6" w:space="0" w:color="auto"/>
              <w:left w:val="nil"/>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3,770</w:t>
            </w:r>
          </w:p>
        </w:tc>
      </w:tr>
      <w:tr w:rsidR="00000000">
        <w:tblPrEx>
          <w:tblCellMar>
            <w:top w:w="0" w:type="dxa"/>
            <w:left w:w="0" w:type="dxa"/>
            <w:bottom w:w="0" w:type="dxa"/>
            <w:right w:w="0" w:type="dxa"/>
          </w:tblCellMar>
        </w:tblPrEx>
        <w:tc>
          <w:tcPr>
            <w:tcW w:w="9299" w:type="dxa"/>
            <w:gridSpan w:val="6"/>
            <w:tcBorders>
              <w:top w:val="single" w:sz="6" w:space="0" w:color="auto"/>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〔備考〕</w:t>
            </w:r>
          </w:p>
        </w:tc>
      </w:tr>
      <w:tr w:rsidR="00000000">
        <w:tblPrEx>
          <w:tblCellMar>
            <w:top w:w="0" w:type="dxa"/>
            <w:left w:w="0" w:type="dxa"/>
            <w:bottom w:w="0" w:type="dxa"/>
            <w:right w:w="0" w:type="dxa"/>
          </w:tblCellMar>
        </w:tblPrEx>
        <w:tc>
          <w:tcPr>
            <w:tcW w:w="9299" w:type="dxa"/>
            <w:gridSpan w:val="6"/>
            <w:tcBorders>
              <w:top w:val="nil"/>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１　入場料等を徴収する場合とは、入場料、観覧料、寄附、入場券、招待券、優待券、整理券、会員券、資金募集等名目のいかんを問わず、入場について直接又は間接に金銭の支出を必要とする場合をいう。</w:t>
            </w:r>
          </w:p>
        </w:tc>
      </w:tr>
      <w:tr w:rsidR="00000000">
        <w:tblPrEx>
          <w:tblCellMar>
            <w:top w:w="0" w:type="dxa"/>
            <w:left w:w="0" w:type="dxa"/>
            <w:bottom w:w="0" w:type="dxa"/>
            <w:right w:w="0" w:type="dxa"/>
          </w:tblCellMar>
        </w:tblPrEx>
        <w:tc>
          <w:tcPr>
            <w:tcW w:w="9299" w:type="dxa"/>
            <w:gridSpan w:val="6"/>
            <w:tcBorders>
              <w:top w:val="nil"/>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２　入場料等の額とは、１人ごとの入場料等の額のうち最高の金額をいう。</w:t>
            </w:r>
          </w:p>
        </w:tc>
      </w:tr>
      <w:tr w:rsidR="00000000">
        <w:tblPrEx>
          <w:tblCellMar>
            <w:top w:w="0" w:type="dxa"/>
            <w:left w:w="0" w:type="dxa"/>
            <w:bottom w:w="0" w:type="dxa"/>
            <w:right w:w="0" w:type="dxa"/>
          </w:tblCellMar>
        </w:tblPrEx>
        <w:tc>
          <w:tcPr>
            <w:tcW w:w="9299" w:type="dxa"/>
            <w:gridSpan w:val="6"/>
            <w:tcBorders>
              <w:top w:val="nil"/>
              <w:left w:val="single" w:sz="6" w:space="0" w:color="auto"/>
              <w:bottom w:val="nil"/>
              <w:right w:val="single" w:sz="6" w:space="0" w:color="auto"/>
            </w:tcBorders>
            <w:shd w:val="clear" w:color="auto" w:fill="FFFFFF"/>
          </w:tcPr>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３　使用時間に１時間未満</w:t>
            </w:r>
            <w:r>
              <w:rPr>
                <w:rFonts w:ascii="ＭＳ 明朝" w:eastAsia="ＭＳ 明朝" w:cs="ＭＳ 明朝" w:hint="eastAsia"/>
                <w:kern w:val="0"/>
                <w:sz w:val="22"/>
                <w:lang w:val="ja-JP"/>
              </w:rPr>
              <w:t>の端数があるとき、又は使用時間が１時間未満であるときは、これらを１時間とする。</w:t>
            </w:r>
          </w:p>
        </w:tc>
      </w:tr>
      <w:tr w:rsidR="00000000">
        <w:tblPrEx>
          <w:tblCellMar>
            <w:top w:w="0" w:type="dxa"/>
            <w:left w:w="0" w:type="dxa"/>
            <w:bottom w:w="0" w:type="dxa"/>
            <w:right w:w="0" w:type="dxa"/>
          </w:tblCellMar>
        </w:tblPrEx>
        <w:tc>
          <w:tcPr>
            <w:tcW w:w="9299" w:type="dxa"/>
            <w:gridSpan w:val="6"/>
            <w:tcBorders>
              <w:top w:val="nil"/>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４　冷暖房時の使用料については、当該使用料の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分の３の額（</w:t>
            </w:r>
            <w:r>
              <w:rPr>
                <w:rFonts w:ascii="ＭＳ 明朝" w:eastAsia="ＭＳ 明朝" w:cs="ＭＳ 明朝"/>
                <w:kern w:val="0"/>
                <w:sz w:val="22"/>
                <w:lang w:val="ja-JP"/>
              </w:rPr>
              <w:t>10</w:t>
            </w:r>
            <w:r>
              <w:rPr>
                <w:rFonts w:ascii="ＭＳ 明朝" w:eastAsia="ＭＳ 明朝" w:cs="ＭＳ 明朝" w:hint="eastAsia"/>
                <w:kern w:val="0"/>
                <w:sz w:val="22"/>
                <w:lang w:val="ja-JP"/>
              </w:rPr>
              <w:t>円未満の端数があるときは、その端数を切り捨てた額）を加算する。</w:t>
            </w:r>
          </w:p>
        </w:tc>
      </w:tr>
    </w:tbl>
    <w:p w:rsidR="00000000" w:rsidRDefault="00A657EE">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t>別表第４</w:t>
      </w:r>
      <w:r>
        <w:rPr>
          <w:rFonts w:ascii="ＭＳ 明朝" w:eastAsia="ＭＳ 明朝" w:cs="ＭＳ 明朝" w:hint="eastAsia"/>
          <w:kern w:val="0"/>
          <w:sz w:val="22"/>
          <w:lang w:val="ja-JP"/>
        </w:rPr>
        <w:t>（第８条関係）</w:t>
      </w:r>
    </w:p>
    <w:tbl>
      <w:tblPr>
        <w:tblW w:w="0" w:type="auto"/>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005"/>
        <w:gridCol w:w="3770"/>
        <w:gridCol w:w="3016"/>
        <w:gridCol w:w="1508"/>
      </w:tblGrid>
      <w:tr w:rsidR="00000000">
        <w:tblPrEx>
          <w:tblCellMar>
            <w:top w:w="0" w:type="dxa"/>
            <w:left w:w="0" w:type="dxa"/>
            <w:bottom w:w="0" w:type="dxa"/>
            <w:right w:w="0" w:type="dxa"/>
          </w:tblCellMar>
        </w:tblPrEx>
        <w:tc>
          <w:tcPr>
            <w:tcW w:w="9299" w:type="dxa"/>
            <w:gridSpan w:val="4"/>
            <w:tcBorders>
              <w:top w:val="nil"/>
              <w:left w:val="nil"/>
              <w:bottom w:val="nil"/>
              <w:right w:val="nil"/>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ハーモニーホールその他施設の設備器具使用料</w:t>
            </w:r>
          </w:p>
        </w:tc>
      </w:tr>
      <w:tr w:rsidR="00000000">
        <w:tblPrEx>
          <w:tblCellMar>
            <w:top w:w="0" w:type="dxa"/>
            <w:left w:w="0" w:type="dxa"/>
            <w:bottom w:w="0" w:type="dxa"/>
            <w:right w:w="0" w:type="dxa"/>
          </w:tblCellMar>
        </w:tblPrEx>
        <w:tc>
          <w:tcPr>
            <w:tcW w:w="9299" w:type="dxa"/>
            <w:gridSpan w:val="4"/>
            <w:tcBorders>
              <w:top w:val="nil"/>
              <w:left w:val="nil"/>
              <w:bottom w:val="single" w:sz="6" w:space="0" w:color="auto"/>
              <w:right w:val="nil"/>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単位　円</w:t>
            </w:r>
          </w:p>
        </w:tc>
      </w:tr>
      <w:tr w:rsidR="00000000">
        <w:tblPrEx>
          <w:tblCellMar>
            <w:top w:w="0" w:type="dxa"/>
            <w:left w:w="0" w:type="dxa"/>
            <w:bottom w:w="0" w:type="dxa"/>
            <w:right w:w="0" w:type="dxa"/>
          </w:tblCellMar>
        </w:tblPrEx>
        <w:tc>
          <w:tcPr>
            <w:tcW w:w="47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名称</w:t>
            </w:r>
          </w:p>
        </w:tc>
        <w:tc>
          <w:tcPr>
            <w:tcW w:w="3016"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区分</w:t>
            </w:r>
          </w:p>
        </w:tc>
        <w:tc>
          <w:tcPr>
            <w:tcW w:w="1508"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使用料</w:t>
            </w:r>
          </w:p>
        </w:tc>
      </w:tr>
      <w:tr w:rsidR="00000000">
        <w:tblPrEx>
          <w:tblCellMar>
            <w:top w:w="0" w:type="dxa"/>
            <w:left w:w="0" w:type="dxa"/>
            <w:bottom w:w="0" w:type="dxa"/>
            <w:right w:w="0" w:type="dxa"/>
          </w:tblCellMar>
        </w:tblPrEx>
        <w:tc>
          <w:tcPr>
            <w:tcW w:w="1005"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舞台設備器具</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所作台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１式（化粧框</w:t>
            </w:r>
            <w:r>
              <w:rPr>
                <w:rFonts w:ascii="ＭＳ 明朝" w:eastAsia="ＭＳ 明朝" w:cs="ＭＳ 明朝"/>
                <w:kern w:val="0"/>
                <w:sz w:val="22"/>
                <w:lang w:val="ja-JP"/>
              </w:rPr>
              <w:t>(</w:t>
            </w:r>
            <w:r>
              <w:rPr>
                <w:rFonts w:ascii="ＭＳ 明朝" w:eastAsia="ＭＳ 明朝" w:cs="ＭＳ 明朝" w:hint="eastAsia"/>
                <w:kern w:val="0"/>
                <w:sz w:val="22"/>
                <w:lang w:val="ja-JP"/>
              </w:rPr>
              <w:t>がまち</w:t>
            </w:r>
            <w:r>
              <w:rPr>
                <w:rFonts w:ascii="ＭＳ 明朝" w:eastAsia="ＭＳ 明朝" w:cs="ＭＳ 明朝"/>
                <w:kern w:val="0"/>
                <w:sz w:val="22"/>
                <w:lang w:val="ja-JP"/>
              </w:rPr>
              <w:t>)</w:t>
            </w:r>
            <w:r>
              <w:rPr>
                <w:rFonts w:ascii="ＭＳ 明朝" w:eastAsia="ＭＳ 明朝" w:cs="ＭＳ 明朝" w:hint="eastAsia"/>
                <w:kern w:val="0"/>
                <w:sz w:val="22"/>
                <w:lang w:val="ja-JP"/>
              </w:rPr>
              <w:t>を含む。）</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1,670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平台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蹴込み</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松羽目</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金びょうぶ</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１双</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500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長胴太鼓</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めくり台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指揮者台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指揮者用譜面台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楽士用譜面台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姿見</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地がすり</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紗</w:t>
            </w:r>
            <w:r>
              <w:rPr>
                <w:rFonts w:ascii="ＭＳ 明朝" w:eastAsia="ＭＳ 明朝" w:cs="ＭＳ 明朝"/>
                <w:kern w:val="0"/>
                <w:sz w:val="22"/>
                <w:lang w:val="ja-JP"/>
              </w:rPr>
              <w:t>(</w:t>
            </w:r>
            <w:r>
              <w:rPr>
                <w:rFonts w:ascii="ＭＳ 明朝" w:eastAsia="ＭＳ 明朝" w:cs="ＭＳ 明朝" w:hint="eastAsia"/>
                <w:kern w:val="0"/>
                <w:sz w:val="22"/>
                <w:lang w:val="ja-JP"/>
              </w:rPr>
              <w:t>しゃ</w:t>
            </w:r>
            <w:r>
              <w:rPr>
                <w:rFonts w:ascii="ＭＳ 明朝" w:eastAsia="ＭＳ 明朝" w:cs="ＭＳ 明朝"/>
                <w:kern w:val="0"/>
                <w:sz w:val="22"/>
                <w:lang w:val="ja-JP"/>
              </w:rPr>
              <w:t>)</w:t>
            </w:r>
            <w:r>
              <w:rPr>
                <w:rFonts w:ascii="ＭＳ 明朝" w:eastAsia="ＭＳ 明朝" w:cs="ＭＳ 明朝" w:hint="eastAsia"/>
                <w:kern w:val="0"/>
                <w:sz w:val="22"/>
                <w:lang w:val="ja-JP"/>
              </w:rPr>
              <w:t>幕</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１張</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毛せん</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１枚</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長座布団</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１枚</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上敷</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１枚</w:t>
            </w:r>
          </w:p>
        </w:tc>
        <w:tc>
          <w:tcPr>
            <w:tcW w:w="1508"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司会者台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演台</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１台（花台を含む。）</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音響反射板</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１式（天井反射板ライトを含む。）</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スクリーン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照明設</w:t>
            </w:r>
          </w:p>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備器具</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フットライト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１系統</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ロアーホリゾントライト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１系統</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ボーダーライト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１系統</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アッパーホリゾントライト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１系統</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センターピンスポットライト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ハロゲンプロジェクタースポットライト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スポットライト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１キロワットにつき</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オーロラマシン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ディスクマシン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波マシン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スパイラルマシン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マルチストロボ</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先玉</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１個</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ミラーボール</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スライドキャリア</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カレイドマシ</w:t>
            </w:r>
            <w:r>
              <w:rPr>
                <w:rFonts w:ascii="ＭＳ 明朝" w:eastAsia="ＭＳ 明朝" w:cs="ＭＳ 明朝" w:hint="eastAsia"/>
                <w:kern w:val="0"/>
                <w:sz w:val="22"/>
                <w:lang w:val="ja-JP"/>
              </w:rPr>
              <w:t>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音響設備器具</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録音再生機器</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移動用スピーカー</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コンデンサーマイクロホン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１本</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ダイナミックマイクロホン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１本</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ワイヤレスマイクロホン</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１本</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３点つりマイクロホン装置</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１式（マイクロホンを除く。）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サブミキサー</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１式（コードを含む。）</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拡声装置</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１式（マイクロホンを除く。）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500</w:t>
            </w:r>
          </w:p>
        </w:tc>
      </w:tr>
      <w:tr w:rsidR="00000000">
        <w:tblPrEx>
          <w:tblCellMar>
            <w:top w:w="0" w:type="dxa"/>
            <w:left w:w="0" w:type="dxa"/>
            <w:bottom w:w="0" w:type="dxa"/>
            <w:right w:w="0" w:type="dxa"/>
          </w:tblCellMar>
        </w:tblPrEx>
        <w:tc>
          <w:tcPr>
            <w:tcW w:w="1005" w:type="dxa"/>
            <w:vMerge w:val="restart"/>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その他の設備器具</w:t>
            </w: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プロジェクター</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映像再生機器</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フルコンサートグランドピアノ</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１台（調律料を除く。）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4,330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アップライトピアノ</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１台（調律料を除く。）</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展示用スポットライト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１個</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電源コンセント</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１キロワットにつき</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大会議室音響設備</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１式（１回当たり）</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1,040</w:t>
            </w:r>
          </w:p>
        </w:tc>
      </w:tr>
      <w:tr w:rsidR="00000000">
        <w:tblPrEx>
          <w:tblCellMar>
            <w:top w:w="0" w:type="dxa"/>
            <w:left w:w="0" w:type="dxa"/>
            <w:bottom w:w="0" w:type="dxa"/>
            <w:right w:w="0" w:type="dxa"/>
          </w:tblCellMar>
        </w:tblPrEx>
        <w:tc>
          <w:tcPr>
            <w:tcW w:w="1005" w:type="dxa"/>
            <w:vMerge/>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jc w:val="left"/>
              <w:rPr>
                <w:rFonts w:ascii="ＭＳ 明朝" w:eastAsia="ＭＳ 明朝" w:cs="ＭＳ 明朝"/>
                <w:kern w:val="0"/>
                <w:sz w:val="22"/>
                <w:lang w:val="ja-JP"/>
              </w:rPr>
            </w:pPr>
          </w:p>
        </w:tc>
        <w:tc>
          <w:tcPr>
            <w:tcW w:w="3770"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教養娯楽室音響設備</w:t>
            </w:r>
          </w:p>
        </w:tc>
        <w:tc>
          <w:tcPr>
            <w:tcW w:w="3016"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１式（１回当たり）</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1,000</w:t>
            </w:r>
          </w:p>
        </w:tc>
      </w:tr>
      <w:tr w:rsidR="00000000">
        <w:tblPrEx>
          <w:tblCellMar>
            <w:top w:w="0" w:type="dxa"/>
            <w:left w:w="0" w:type="dxa"/>
            <w:bottom w:w="0" w:type="dxa"/>
            <w:right w:w="0" w:type="dxa"/>
          </w:tblCellMar>
        </w:tblPrEx>
        <w:tc>
          <w:tcPr>
            <w:tcW w:w="9299" w:type="dxa"/>
            <w:gridSpan w:val="4"/>
            <w:tcBorders>
              <w:top w:val="single" w:sz="6" w:space="0" w:color="auto"/>
              <w:left w:val="single" w:sz="6" w:space="0" w:color="auto"/>
              <w:bottom w:val="single" w:sz="6" w:space="0" w:color="auto"/>
              <w:right w:val="single" w:sz="6" w:space="0" w:color="auto"/>
            </w:tcBorders>
            <w:shd w:val="clear" w:color="auto" w:fill="FFFFFF"/>
          </w:tcPr>
          <w:p w:rsidR="00000000" w:rsidRDefault="00A657EE">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〔備考〕</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１　使用料（大会議室音響設備及び教養娯楽室音響設備に係る使用料を除く。以下この表において同じ。）は、午前９時から正午まで、午後１時から午後５時まで又は午後６時から午後</w:t>
            </w:r>
            <w:r>
              <w:rPr>
                <w:rFonts w:ascii="ＭＳ 明朝" w:eastAsia="ＭＳ 明朝" w:cs="ＭＳ 明朝"/>
                <w:kern w:val="0"/>
                <w:sz w:val="22"/>
                <w:lang w:val="ja-JP"/>
              </w:rPr>
              <w:t>10</w:t>
            </w:r>
            <w:r>
              <w:rPr>
                <w:rFonts w:ascii="ＭＳ 明朝" w:eastAsia="ＭＳ 明朝" w:cs="ＭＳ 明朝" w:hint="eastAsia"/>
                <w:kern w:val="0"/>
                <w:sz w:val="22"/>
                <w:lang w:val="ja-JP"/>
              </w:rPr>
              <w:t>時までを単位とする。</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２　スポットライト及</w:t>
            </w:r>
            <w:r>
              <w:rPr>
                <w:rFonts w:ascii="ＭＳ 明朝" w:eastAsia="ＭＳ 明朝" w:cs="ＭＳ 明朝" w:hint="eastAsia"/>
                <w:kern w:val="0"/>
                <w:sz w:val="22"/>
                <w:lang w:val="ja-JP"/>
              </w:rPr>
              <w:t>び電源コンセントの使用電力に１キロワット未満の端数があるとき、又は使用電力が１キロワット未満であるときは、これらを１キロワットとする。</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３　ハーモニーホールを練習使用する場合における使用料及びハーモニーホール附属会議施設等で使用する場合における使用料については、１時間を単位とし、１時間当たりの使用料は、当該使用料の３分の１の額（</w:t>
            </w:r>
            <w:r>
              <w:rPr>
                <w:rFonts w:ascii="ＭＳ 明朝" w:eastAsia="ＭＳ 明朝" w:cs="ＭＳ 明朝"/>
                <w:kern w:val="0"/>
                <w:sz w:val="22"/>
                <w:lang w:val="ja-JP"/>
              </w:rPr>
              <w:t>10</w:t>
            </w:r>
            <w:r>
              <w:rPr>
                <w:rFonts w:ascii="ＭＳ 明朝" w:eastAsia="ＭＳ 明朝" w:cs="ＭＳ 明朝" w:hint="eastAsia"/>
                <w:kern w:val="0"/>
                <w:sz w:val="22"/>
                <w:lang w:val="ja-JP"/>
              </w:rPr>
              <w:t>円未満の端数があるときは、その端数金額を切り上げた額）とする。</w:t>
            </w:r>
          </w:p>
          <w:p w:rsidR="00000000" w:rsidRDefault="00A657EE">
            <w:pPr>
              <w:autoSpaceDE w:val="0"/>
              <w:autoSpaceDN w:val="0"/>
              <w:adjustRightInd w:val="0"/>
              <w:spacing w:line="487" w:lineRule="atLeast"/>
              <w:ind w:left="220" w:hanging="220"/>
              <w:jc w:val="left"/>
              <w:rPr>
                <w:rFonts w:ascii="ＭＳ 明朝" w:eastAsia="ＭＳ 明朝" w:cs="ＭＳ 明朝"/>
                <w:kern w:val="0"/>
                <w:sz w:val="22"/>
                <w:lang w:val="ja-JP"/>
              </w:rPr>
            </w:pPr>
            <w:r>
              <w:rPr>
                <w:rFonts w:ascii="ＭＳ 明朝" w:eastAsia="ＭＳ 明朝" w:cs="ＭＳ 明朝" w:hint="eastAsia"/>
                <w:kern w:val="0"/>
                <w:sz w:val="22"/>
                <w:lang w:val="ja-JP"/>
              </w:rPr>
              <w:t>４　ハーモニーホールを練習使用する場合及びハーモニーホール附属会議施設等で使用する場合における設備器具の使用時間が</w:t>
            </w:r>
            <w:r>
              <w:rPr>
                <w:rFonts w:ascii="ＭＳ 明朝" w:eastAsia="ＭＳ 明朝" w:cs="ＭＳ 明朝" w:hint="eastAsia"/>
                <w:kern w:val="0"/>
                <w:sz w:val="22"/>
                <w:lang w:val="ja-JP"/>
              </w:rPr>
              <w:t>１時間に満たないときの当該使用時間は、１時間とする。</w:t>
            </w:r>
          </w:p>
        </w:tc>
      </w:tr>
    </w:tbl>
    <w:p w:rsidR="00000000" w:rsidRDefault="00A657EE"/>
    <w:sectPr w:rsidR="00000000">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657EE">
      <w:r>
        <w:separator/>
      </w:r>
    </w:p>
  </w:endnote>
  <w:endnote w:type="continuationSeparator" w:id="0">
    <w:p w:rsidR="00000000" w:rsidRDefault="00A6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657EE">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11</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657EE">
      <w:r>
        <w:separator/>
      </w:r>
    </w:p>
  </w:footnote>
  <w:footnote w:type="continuationSeparator" w:id="0">
    <w:p w:rsidR="00000000" w:rsidRDefault="00A65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EE"/>
    <w:rsid w:val="00A6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28974A9-7D16-43AB-B061-4FC27A0D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11</Pages>
  <Words>944</Words>
  <Characters>5387</Characters>
  <DocSecurity>0</DocSecurity>
  <Lines>44</Lines>
  <Paragraphs>12</Paragraphs>
  <ScaleCrop>false</ScaleCrop>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2020-06-10T07:11:00Z</dcterms:created>
  <dcterms:modified xsi:type="dcterms:W3CDTF">2020-06-10T07:11:00Z</dcterms:modified>
</cp:coreProperties>
</file>